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3C" w:rsidRDefault="00090FD9" w:rsidP="003E79ED">
      <w:pPr>
        <w:snapToGrid w:val="0"/>
        <w:spacing w:beforeLines="100"/>
        <w:jc w:val="left"/>
        <w:rPr>
          <w:rFonts w:ascii="黑体" w:eastAsia="黑体" w:hAnsi="黑体" w:cs="宋体"/>
          <w:kern w:val="0"/>
          <w:sz w:val="28"/>
          <w:szCs w:val="28"/>
        </w:rPr>
      </w:pPr>
      <w:r>
        <w:rPr>
          <w:rFonts w:ascii="黑体" w:eastAsia="黑体" w:hAnsi="黑体" w:cs="宋体" w:hint="eastAsia"/>
          <w:kern w:val="0"/>
          <w:sz w:val="28"/>
          <w:szCs w:val="28"/>
        </w:rPr>
        <w:t>附件</w:t>
      </w:r>
      <w:r>
        <w:rPr>
          <w:rFonts w:ascii="黑体" w:eastAsia="黑体" w:hAnsi="黑体" w:cs="宋体" w:hint="eastAsia"/>
          <w:kern w:val="0"/>
          <w:sz w:val="28"/>
          <w:szCs w:val="28"/>
        </w:rPr>
        <w:t>1</w:t>
      </w:r>
      <w:bookmarkStart w:id="0" w:name="_GoBack"/>
      <w:bookmarkEnd w:id="0"/>
      <w:r>
        <w:rPr>
          <w:rFonts w:ascii="黑体" w:eastAsia="黑体" w:hAnsi="黑体" w:cs="宋体" w:hint="eastAsia"/>
          <w:kern w:val="0"/>
          <w:sz w:val="28"/>
          <w:szCs w:val="28"/>
        </w:rPr>
        <w:t>：</w:t>
      </w:r>
    </w:p>
    <w:p w:rsidR="00646F3C" w:rsidRDefault="00646F3C" w:rsidP="003E79ED">
      <w:pPr>
        <w:snapToGrid w:val="0"/>
        <w:spacing w:beforeLines="100"/>
        <w:jc w:val="left"/>
        <w:rPr>
          <w:rFonts w:hAnsi="宋体" w:cs="宋体"/>
          <w:b/>
          <w:kern w:val="0"/>
          <w:sz w:val="28"/>
          <w:szCs w:val="28"/>
        </w:rPr>
      </w:pPr>
    </w:p>
    <w:p w:rsidR="00646F3C" w:rsidRDefault="00646F3C" w:rsidP="003E79ED">
      <w:pPr>
        <w:snapToGrid w:val="0"/>
        <w:spacing w:beforeLines="100"/>
        <w:jc w:val="center"/>
        <w:rPr>
          <w:rFonts w:hAnsi="宋体" w:cs="宋体"/>
          <w:b/>
          <w:kern w:val="0"/>
          <w:sz w:val="44"/>
          <w:szCs w:val="44"/>
        </w:rPr>
      </w:pPr>
    </w:p>
    <w:p w:rsidR="00646F3C" w:rsidRDefault="00646F3C" w:rsidP="003E79ED">
      <w:pPr>
        <w:snapToGrid w:val="0"/>
        <w:spacing w:beforeLines="100"/>
        <w:jc w:val="center"/>
        <w:rPr>
          <w:rFonts w:hAnsi="宋体" w:cs="宋体"/>
          <w:b/>
          <w:kern w:val="0"/>
          <w:sz w:val="44"/>
          <w:szCs w:val="44"/>
        </w:rPr>
      </w:pPr>
    </w:p>
    <w:p w:rsidR="00646F3C" w:rsidRDefault="00646F3C" w:rsidP="003E79ED">
      <w:pPr>
        <w:snapToGrid w:val="0"/>
        <w:spacing w:beforeLines="100"/>
        <w:jc w:val="center"/>
        <w:rPr>
          <w:rFonts w:hAnsi="宋体" w:cs="宋体"/>
          <w:b/>
          <w:kern w:val="0"/>
          <w:sz w:val="44"/>
          <w:szCs w:val="44"/>
        </w:rPr>
      </w:pPr>
    </w:p>
    <w:p w:rsidR="00646F3C" w:rsidRDefault="00090FD9" w:rsidP="003E79ED">
      <w:pPr>
        <w:snapToGrid w:val="0"/>
        <w:spacing w:beforeLines="100"/>
        <w:jc w:val="center"/>
        <w:rPr>
          <w:rFonts w:hAnsi="宋体" w:cs="宋体"/>
          <w:b/>
          <w:kern w:val="0"/>
          <w:sz w:val="44"/>
          <w:szCs w:val="44"/>
        </w:rPr>
      </w:pPr>
      <w:r>
        <w:rPr>
          <w:rFonts w:hAnsi="宋体" w:cs="宋体" w:hint="eastAsia"/>
          <w:b/>
          <w:kern w:val="0"/>
          <w:sz w:val="44"/>
          <w:szCs w:val="44"/>
        </w:rPr>
        <w:t>吉林省绿色建筑设计评价标识自验收表</w:t>
      </w:r>
    </w:p>
    <w:p w:rsidR="00646F3C" w:rsidRDefault="00090FD9" w:rsidP="003E79ED">
      <w:pPr>
        <w:snapToGrid w:val="0"/>
        <w:spacing w:beforeLines="100"/>
        <w:jc w:val="center"/>
        <w:rPr>
          <w:rFonts w:hAnsi="宋体" w:cs="宋体"/>
          <w:b/>
          <w:kern w:val="0"/>
          <w:sz w:val="44"/>
          <w:szCs w:val="44"/>
        </w:rPr>
      </w:pPr>
      <w:r>
        <w:rPr>
          <w:rFonts w:hAnsi="宋体" w:cs="宋体" w:hint="eastAsia"/>
          <w:b/>
          <w:kern w:val="0"/>
          <w:sz w:val="44"/>
          <w:szCs w:val="44"/>
        </w:rPr>
        <w:t>（居住建筑）</w:t>
      </w:r>
    </w:p>
    <w:p w:rsidR="00646F3C" w:rsidRDefault="00646F3C" w:rsidP="003E79ED">
      <w:pPr>
        <w:snapToGrid w:val="0"/>
        <w:spacing w:beforeLines="100"/>
        <w:jc w:val="left"/>
        <w:rPr>
          <w:rFonts w:hAnsi="宋体" w:cs="宋体"/>
          <w:b/>
          <w:kern w:val="0"/>
          <w:sz w:val="28"/>
          <w:szCs w:val="28"/>
        </w:rPr>
      </w:pPr>
    </w:p>
    <w:p w:rsidR="00646F3C" w:rsidRDefault="00646F3C" w:rsidP="003E79ED">
      <w:pPr>
        <w:snapToGrid w:val="0"/>
        <w:spacing w:beforeLines="100"/>
        <w:jc w:val="left"/>
        <w:rPr>
          <w:rFonts w:hAnsi="宋体" w:cs="宋体"/>
          <w:b/>
          <w:kern w:val="0"/>
          <w:sz w:val="28"/>
          <w:szCs w:val="28"/>
        </w:rPr>
      </w:pPr>
    </w:p>
    <w:p w:rsidR="00646F3C" w:rsidRDefault="00646F3C" w:rsidP="003E79ED">
      <w:pPr>
        <w:snapToGrid w:val="0"/>
        <w:spacing w:beforeLines="100"/>
        <w:jc w:val="left"/>
        <w:rPr>
          <w:rFonts w:hAnsi="宋体" w:cs="宋体"/>
          <w:b/>
          <w:kern w:val="0"/>
          <w:sz w:val="28"/>
          <w:szCs w:val="28"/>
        </w:rPr>
      </w:pPr>
    </w:p>
    <w:p w:rsidR="00646F3C" w:rsidRDefault="00090FD9" w:rsidP="003E79ED">
      <w:pPr>
        <w:snapToGrid w:val="0"/>
        <w:spacing w:beforeLines="100"/>
        <w:jc w:val="left"/>
        <w:rPr>
          <w:rFonts w:hAnsi="宋体" w:cs="宋体"/>
          <w:kern w:val="0"/>
          <w:sz w:val="28"/>
          <w:szCs w:val="28"/>
          <w:u w:val="single"/>
        </w:rPr>
      </w:pPr>
      <w:r>
        <w:rPr>
          <w:rFonts w:hAnsi="宋体" w:cs="宋体" w:hint="eastAsia"/>
          <w:b/>
          <w:kern w:val="0"/>
          <w:sz w:val="28"/>
          <w:szCs w:val="28"/>
        </w:rPr>
        <w:t>申报项目：</w:t>
      </w:r>
    </w:p>
    <w:p w:rsidR="00646F3C" w:rsidRDefault="00090FD9" w:rsidP="003E79ED">
      <w:pPr>
        <w:snapToGrid w:val="0"/>
        <w:spacing w:beforeLines="100"/>
        <w:jc w:val="left"/>
        <w:rPr>
          <w:rFonts w:cs="宋体"/>
          <w:kern w:val="0"/>
          <w:sz w:val="28"/>
          <w:szCs w:val="28"/>
          <w:u w:val="single"/>
        </w:rPr>
      </w:pPr>
      <w:r>
        <w:rPr>
          <w:rFonts w:hAnsi="宋体" w:cs="宋体" w:hint="eastAsia"/>
          <w:b/>
          <w:kern w:val="0"/>
          <w:sz w:val="28"/>
          <w:szCs w:val="28"/>
        </w:rPr>
        <w:t>标识星级：</w:t>
      </w:r>
    </w:p>
    <w:p w:rsidR="00646F3C" w:rsidRDefault="00090FD9" w:rsidP="003E79ED">
      <w:pPr>
        <w:spacing w:beforeLines="50" w:afterLines="50" w:line="288" w:lineRule="auto"/>
        <w:ind w:rightChars="-24" w:right="-50"/>
        <w:jc w:val="left"/>
        <w:rPr>
          <w:kern w:val="0"/>
          <w:sz w:val="28"/>
          <w:szCs w:val="28"/>
          <w:u w:val="single"/>
        </w:rPr>
      </w:pPr>
      <w:r>
        <w:rPr>
          <w:rFonts w:hint="eastAsia"/>
          <w:b/>
          <w:kern w:val="0"/>
          <w:sz w:val="28"/>
          <w:szCs w:val="28"/>
        </w:rPr>
        <w:t>评价标准：</w:t>
      </w:r>
      <w:r>
        <w:rPr>
          <w:rFonts w:hint="eastAsia"/>
          <w:kern w:val="0"/>
          <w:sz w:val="28"/>
          <w:szCs w:val="28"/>
          <w:u w:val="single"/>
        </w:rPr>
        <w:t>（</w:t>
      </w:r>
      <w:r>
        <w:rPr>
          <w:rFonts w:hint="eastAsia"/>
          <w:kern w:val="0"/>
          <w:sz w:val="28"/>
          <w:szCs w:val="28"/>
          <w:u w:val="single"/>
        </w:rPr>
        <w:t>DB22/T1591-2012</w:t>
      </w:r>
      <w:r>
        <w:rPr>
          <w:rFonts w:hint="eastAsia"/>
          <w:kern w:val="0"/>
          <w:sz w:val="28"/>
          <w:szCs w:val="28"/>
          <w:u w:val="single"/>
        </w:rPr>
        <w:t>）</w:t>
      </w:r>
      <w:r>
        <w:rPr>
          <w:rFonts w:hint="eastAsia"/>
          <w:kern w:val="0"/>
          <w:sz w:val="28"/>
          <w:szCs w:val="28"/>
          <w:u w:val="single"/>
        </w:rPr>
        <w:t xml:space="preserve">                        </w:t>
      </w:r>
    </w:p>
    <w:p w:rsidR="00646F3C" w:rsidRDefault="00646F3C" w:rsidP="003E79ED">
      <w:pPr>
        <w:spacing w:beforeLines="50" w:afterLines="50" w:line="288" w:lineRule="auto"/>
        <w:ind w:rightChars="-24" w:right="-50"/>
        <w:jc w:val="left"/>
        <w:rPr>
          <w:kern w:val="0"/>
          <w:sz w:val="28"/>
          <w:szCs w:val="28"/>
          <w:u w:val="single"/>
        </w:rPr>
      </w:pPr>
    </w:p>
    <w:p w:rsidR="00646F3C" w:rsidRDefault="00646F3C" w:rsidP="003E79ED">
      <w:pPr>
        <w:spacing w:beforeLines="50" w:afterLines="50" w:line="288" w:lineRule="auto"/>
        <w:ind w:rightChars="-24" w:right="-50"/>
        <w:jc w:val="left"/>
        <w:rPr>
          <w:kern w:val="0"/>
          <w:sz w:val="28"/>
          <w:szCs w:val="28"/>
          <w:u w:val="single"/>
        </w:rPr>
      </w:pPr>
    </w:p>
    <w:p w:rsidR="00646F3C" w:rsidRDefault="00646F3C" w:rsidP="003E79ED">
      <w:pPr>
        <w:spacing w:beforeLines="50" w:afterLines="50" w:line="288" w:lineRule="auto"/>
        <w:ind w:rightChars="-24" w:right="-50"/>
        <w:jc w:val="left"/>
        <w:rPr>
          <w:kern w:val="0"/>
          <w:sz w:val="28"/>
          <w:szCs w:val="28"/>
          <w:u w:val="single"/>
        </w:rPr>
      </w:pPr>
    </w:p>
    <w:p w:rsidR="00646F3C" w:rsidRDefault="00646F3C" w:rsidP="003E79ED">
      <w:pPr>
        <w:spacing w:beforeLines="50" w:afterLines="50" w:line="288" w:lineRule="auto"/>
        <w:ind w:rightChars="-24" w:right="-50"/>
        <w:jc w:val="left"/>
        <w:rPr>
          <w:kern w:val="0"/>
          <w:sz w:val="28"/>
          <w:szCs w:val="28"/>
          <w:u w:val="single"/>
        </w:rPr>
      </w:pPr>
    </w:p>
    <w:p w:rsidR="00646F3C" w:rsidRDefault="00646F3C" w:rsidP="003E79ED">
      <w:pPr>
        <w:spacing w:beforeLines="50" w:afterLines="50" w:line="288" w:lineRule="auto"/>
        <w:ind w:rightChars="-24" w:right="-50"/>
        <w:jc w:val="left"/>
        <w:rPr>
          <w:kern w:val="0"/>
          <w:sz w:val="28"/>
          <w:szCs w:val="28"/>
          <w:u w:val="single"/>
        </w:rPr>
      </w:pPr>
    </w:p>
    <w:p w:rsidR="00646F3C" w:rsidRDefault="00646F3C" w:rsidP="003E79ED">
      <w:pPr>
        <w:spacing w:beforeLines="50" w:afterLines="50" w:line="288" w:lineRule="auto"/>
        <w:ind w:rightChars="-24" w:right="-50"/>
        <w:jc w:val="left"/>
        <w:rPr>
          <w:kern w:val="0"/>
          <w:sz w:val="28"/>
          <w:szCs w:val="28"/>
          <w:u w:val="single"/>
        </w:rPr>
      </w:pPr>
    </w:p>
    <w:p w:rsidR="00646F3C" w:rsidRDefault="00646F3C" w:rsidP="003E79ED">
      <w:pPr>
        <w:spacing w:beforeLines="50" w:afterLines="50" w:line="288" w:lineRule="auto"/>
        <w:ind w:rightChars="-24" w:right="-50"/>
        <w:jc w:val="left"/>
        <w:rPr>
          <w:kern w:val="0"/>
          <w:sz w:val="28"/>
          <w:szCs w:val="28"/>
          <w:u w:val="single"/>
        </w:rPr>
      </w:pPr>
    </w:p>
    <w:p w:rsidR="00646F3C" w:rsidRDefault="00646F3C" w:rsidP="003E79ED">
      <w:pPr>
        <w:spacing w:beforeLines="50" w:afterLines="50" w:line="288" w:lineRule="auto"/>
        <w:ind w:rightChars="-24" w:right="-50"/>
        <w:jc w:val="left"/>
        <w:rPr>
          <w:kern w:val="0"/>
          <w:sz w:val="28"/>
          <w:szCs w:val="28"/>
          <w:u w:val="single"/>
        </w:rPr>
      </w:pPr>
    </w:p>
    <w:p w:rsidR="00646F3C" w:rsidRDefault="00646F3C" w:rsidP="003E79ED">
      <w:pPr>
        <w:spacing w:beforeLines="50" w:afterLines="50" w:line="288" w:lineRule="auto"/>
        <w:ind w:rightChars="-24" w:right="-50"/>
        <w:jc w:val="left"/>
        <w:rPr>
          <w:kern w:val="0"/>
          <w:sz w:val="28"/>
          <w:szCs w:val="28"/>
          <w:u w:val="single"/>
        </w:rPr>
      </w:pPr>
    </w:p>
    <w:p w:rsidR="00646F3C" w:rsidRDefault="00646F3C" w:rsidP="003E79ED">
      <w:pPr>
        <w:spacing w:beforeLines="50" w:afterLines="50" w:line="288" w:lineRule="auto"/>
        <w:ind w:rightChars="-24" w:right="-50"/>
        <w:jc w:val="left"/>
        <w:rPr>
          <w:kern w:val="0"/>
          <w:sz w:val="28"/>
          <w:szCs w:val="28"/>
          <w:u w:val="single"/>
        </w:rPr>
      </w:pPr>
    </w:p>
    <w:p w:rsidR="00646F3C" w:rsidRDefault="00646F3C" w:rsidP="003E79ED">
      <w:pPr>
        <w:spacing w:beforeLines="50" w:afterLines="50" w:line="288" w:lineRule="auto"/>
        <w:ind w:rightChars="-24" w:right="-50"/>
        <w:jc w:val="left"/>
        <w:rPr>
          <w:kern w:val="0"/>
          <w:sz w:val="28"/>
          <w:szCs w:val="28"/>
          <w:u w:val="single"/>
        </w:rPr>
      </w:pPr>
    </w:p>
    <w:p w:rsidR="00646F3C" w:rsidRDefault="00090FD9">
      <w:pPr>
        <w:snapToGrid w:val="0"/>
        <w:spacing w:line="360" w:lineRule="auto"/>
        <w:jc w:val="center"/>
        <w:rPr>
          <w:rFonts w:hAnsi="宋体"/>
          <w:b/>
          <w:sz w:val="32"/>
          <w:szCs w:val="32"/>
        </w:rPr>
      </w:pPr>
      <w:r>
        <w:rPr>
          <w:rFonts w:hAnsi="宋体" w:hint="eastAsia"/>
          <w:b/>
          <w:sz w:val="32"/>
          <w:szCs w:val="32"/>
        </w:rPr>
        <w:t>填写说明（必读）</w:t>
      </w:r>
    </w:p>
    <w:p w:rsidR="00646F3C" w:rsidRDefault="00646F3C">
      <w:pPr>
        <w:snapToGrid w:val="0"/>
        <w:spacing w:line="360" w:lineRule="auto"/>
        <w:jc w:val="center"/>
        <w:rPr>
          <w:rFonts w:eastAsia="黑体"/>
          <w:b/>
          <w:sz w:val="32"/>
          <w:szCs w:val="32"/>
        </w:rPr>
      </w:pPr>
    </w:p>
    <w:p w:rsidR="00646F3C" w:rsidRDefault="00090FD9">
      <w:pPr>
        <w:tabs>
          <w:tab w:val="left" w:pos="1260"/>
        </w:tabs>
        <w:spacing w:line="288" w:lineRule="auto"/>
        <w:ind w:rightChars="298" w:right="626"/>
        <w:rPr>
          <w:rFonts w:eastAsia="仿宋_GB2312" w:cs="仿宋_GB2312"/>
          <w:sz w:val="28"/>
          <w:szCs w:val="28"/>
        </w:rPr>
      </w:pPr>
      <w:r>
        <w:rPr>
          <w:rFonts w:eastAsia="仿宋_GB2312" w:cs="仿宋_GB2312" w:hint="eastAsia"/>
          <w:sz w:val="28"/>
          <w:szCs w:val="28"/>
        </w:rPr>
        <w:t>1.</w:t>
      </w:r>
      <w:r>
        <w:rPr>
          <w:rFonts w:eastAsia="仿宋_GB2312" w:cs="仿宋_GB2312" w:hint="eastAsia"/>
          <w:sz w:val="28"/>
          <w:szCs w:val="28"/>
        </w:rPr>
        <w:t>“达标判定”项的填写方式：满足要求的项在□中填写“</w:t>
      </w:r>
      <w:r>
        <w:rPr>
          <w:rFonts w:ascii="仿宋_GB2312" w:eastAsia="仿宋_GB2312" w:cs="仿宋_GB2312" w:hint="eastAsia"/>
          <w:sz w:val="28"/>
          <w:szCs w:val="28"/>
        </w:rPr>
        <w:t>√</w:t>
      </w:r>
      <w:r>
        <w:rPr>
          <w:rFonts w:eastAsia="仿宋_GB2312" w:cs="仿宋_GB2312" w:hint="eastAsia"/>
          <w:sz w:val="28"/>
          <w:szCs w:val="28"/>
        </w:rPr>
        <w:t>”；不满足要求的项在□中填写“×”；不参评的项在□中填写“○”，规划设计阶段不参评的项已用“</w:t>
      </w:r>
      <w:r>
        <w:rPr>
          <w:rFonts w:cs="宋体"/>
          <w:b/>
          <w:bCs/>
          <w:kern w:val="0"/>
          <w:sz w:val="28"/>
          <w:szCs w:val="28"/>
        </w:rPr>
        <w:t>—</w:t>
      </w:r>
      <w:r>
        <w:rPr>
          <w:rFonts w:eastAsia="仿宋_GB2312" w:cs="仿宋_GB2312" w:hint="eastAsia"/>
          <w:sz w:val="28"/>
          <w:szCs w:val="28"/>
        </w:rPr>
        <w:t>”标出。</w:t>
      </w:r>
    </w:p>
    <w:p w:rsidR="00646F3C" w:rsidRDefault="00090FD9">
      <w:pPr>
        <w:tabs>
          <w:tab w:val="left" w:pos="1260"/>
        </w:tabs>
        <w:spacing w:line="288" w:lineRule="auto"/>
        <w:ind w:rightChars="298" w:right="626"/>
        <w:rPr>
          <w:rFonts w:eastAsia="仿宋_GB2312" w:cs="仿宋_GB2312"/>
          <w:sz w:val="28"/>
          <w:szCs w:val="28"/>
        </w:rPr>
      </w:pPr>
      <w:r>
        <w:rPr>
          <w:rFonts w:eastAsia="仿宋_GB2312" w:cs="仿宋_GB2312" w:hint="eastAsia"/>
          <w:sz w:val="28"/>
          <w:szCs w:val="28"/>
        </w:rPr>
        <w:t>2.</w:t>
      </w:r>
      <w:r>
        <w:rPr>
          <w:rFonts w:eastAsia="仿宋_GB2312" w:cs="仿宋_GB2312" w:hint="eastAsia"/>
          <w:sz w:val="28"/>
          <w:szCs w:val="28"/>
        </w:rPr>
        <w:t>建设单位应根据申报标识时专家评审意见填写；</w:t>
      </w:r>
    </w:p>
    <w:p w:rsidR="00646F3C" w:rsidRDefault="00090FD9">
      <w:pPr>
        <w:tabs>
          <w:tab w:val="left" w:pos="1260"/>
        </w:tabs>
        <w:spacing w:line="288" w:lineRule="auto"/>
        <w:ind w:rightChars="298" w:right="626"/>
        <w:rPr>
          <w:rFonts w:eastAsia="仿宋_GB2312" w:cs="仿宋_GB2312"/>
          <w:sz w:val="28"/>
          <w:szCs w:val="28"/>
        </w:rPr>
      </w:pPr>
      <w:r>
        <w:rPr>
          <w:rFonts w:eastAsia="仿宋_GB2312" w:cs="仿宋_GB2312" w:hint="eastAsia"/>
          <w:sz w:val="28"/>
          <w:szCs w:val="28"/>
        </w:rPr>
        <w:t>3.</w:t>
      </w:r>
      <w:r>
        <w:rPr>
          <w:rFonts w:eastAsia="仿宋_GB2312" w:cs="仿宋_GB2312" w:hint="eastAsia"/>
          <w:sz w:val="28"/>
          <w:szCs w:val="28"/>
        </w:rPr>
        <w:t>本报告封面的“申报项目”、“标识星级”请务必认真、仔细填写，并与申报书保持一致。</w:t>
      </w:r>
    </w:p>
    <w:p w:rsidR="00646F3C" w:rsidRDefault="00090FD9">
      <w:pPr>
        <w:widowControl/>
        <w:jc w:val="left"/>
      </w:pPr>
      <w:r>
        <w:br w:type="page"/>
      </w:r>
    </w:p>
    <w:p w:rsidR="00646F3C" w:rsidRDefault="00646F3C"/>
    <w:p w:rsidR="00646F3C" w:rsidRDefault="00090FD9">
      <w:pPr>
        <w:pStyle w:val="a6"/>
        <w:spacing w:before="312" w:after="312" w:line="460" w:lineRule="exact"/>
        <w:rPr>
          <w:sz w:val="32"/>
          <w:szCs w:val="32"/>
        </w:rPr>
      </w:pPr>
      <w:bookmarkStart w:id="1" w:name="_Toc201482775"/>
      <w:r>
        <w:rPr>
          <w:sz w:val="32"/>
          <w:szCs w:val="32"/>
        </w:rPr>
        <w:t xml:space="preserve">4.1 </w:t>
      </w:r>
      <w:r>
        <w:rPr>
          <w:rFonts w:hint="eastAsia"/>
          <w:sz w:val="32"/>
          <w:szCs w:val="32"/>
        </w:rPr>
        <w:t>节地与室外环境</w:t>
      </w:r>
      <w:bookmarkEnd w:id="1"/>
    </w:p>
    <w:tbl>
      <w:tblPr>
        <w:tblW w:w="9724" w:type="dxa"/>
        <w:jc w:val="center"/>
        <w:tblLayout w:type="fixed"/>
        <w:tblLook w:val="04A0"/>
      </w:tblPr>
      <w:tblGrid>
        <w:gridCol w:w="490"/>
        <w:gridCol w:w="485"/>
        <w:gridCol w:w="727"/>
        <w:gridCol w:w="4110"/>
        <w:gridCol w:w="709"/>
        <w:gridCol w:w="3203"/>
      </w:tblGrid>
      <w:tr w:rsidR="00646F3C">
        <w:trPr>
          <w:trHeight w:val="240"/>
          <w:jc w:val="center"/>
        </w:trPr>
        <w:tc>
          <w:tcPr>
            <w:tcW w:w="490" w:type="dxa"/>
            <w:tcBorders>
              <w:top w:val="single" w:sz="4" w:space="0" w:color="auto"/>
              <w:left w:val="single" w:sz="4" w:space="0" w:color="auto"/>
              <w:bottom w:val="single" w:sz="4" w:space="0" w:color="auto"/>
              <w:right w:val="single" w:sz="4" w:space="0" w:color="auto"/>
            </w:tcBorders>
            <w:vAlign w:val="center"/>
          </w:tcPr>
          <w:p w:rsidR="00646F3C" w:rsidRDefault="00090FD9">
            <w:pPr>
              <w:widowControl/>
              <w:rPr>
                <w:rFonts w:cs="宋体"/>
                <w:b/>
                <w:kern w:val="0"/>
                <w:sz w:val="18"/>
                <w:szCs w:val="18"/>
              </w:rPr>
            </w:pPr>
            <w:r>
              <w:rPr>
                <w:rFonts w:hAnsi="宋体" w:cs="宋体" w:hint="eastAsia"/>
                <w:b/>
                <w:kern w:val="0"/>
                <w:sz w:val="18"/>
                <w:szCs w:val="18"/>
              </w:rPr>
              <w:t>名称</w:t>
            </w:r>
          </w:p>
        </w:tc>
        <w:tc>
          <w:tcPr>
            <w:tcW w:w="485" w:type="dxa"/>
            <w:tcBorders>
              <w:top w:val="single" w:sz="4" w:space="0" w:color="auto"/>
              <w:left w:val="nil"/>
              <w:bottom w:val="single" w:sz="4" w:space="0" w:color="auto"/>
              <w:right w:val="single" w:sz="4" w:space="0" w:color="auto"/>
            </w:tcBorders>
            <w:vAlign w:val="center"/>
          </w:tcPr>
          <w:p w:rsidR="00646F3C" w:rsidRDefault="00090FD9">
            <w:pPr>
              <w:widowControl/>
              <w:rPr>
                <w:rFonts w:cs="宋体"/>
                <w:b/>
                <w:kern w:val="0"/>
                <w:sz w:val="18"/>
                <w:szCs w:val="18"/>
              </w:rPr>
            </w:pPr>
            <w:r>
              <w:rPr>
                <w:rFonts w:hAnsi="宋体" w:cs="宋体" w:hint="eastAsia"/>
                <w:b/>
                <w:kern w:val="0"/>
                <w:sz w:val="18"/>
                <w:szCs w:val="18"/>
              </w:rPr>
              <w:t>类别</w:t>
            </w:r>
          </w:p>
        </w:tc>
        <w:tc>
          <w:tcPr>
            <w:tcW w:w="727"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hAnsi="宋体" w:cs="宋体" w:hint="eastAsia"/>
                <w:b/>
                <w:kern w:val="0"/>
                <w:sz w:val="18"/>
                <w:szCs w:val="18"/>
              </w:rPr>
              <w:t>编号</w:t>
            </w:r>
          </w:p>
        </w:tc>
        <w:tc>
          <w:tcPr>
            <w:tcW w:w="4110"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hAnsi="宋体" w:cs="宋体" w:hint="eastAsia"/>
                <w:b/>
                <w:kern w:val="0"/>
                <w:sz w:val="18"/>
                <w:szCs w:val="18"/>
              </w:rPr>
              <w:t>标准条文</w:t>
            </w:r>
          </w:p>
        </w:tc>
        <w:tc>
          <w:tcPr>
            <w:tcW w:w="709"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hAnsi="宋体" w:cs="宋体"/>
                <w:b/>
                <w:kern w:val="0"/>
                <w:sz w:val="18"/>
                <w:szCs w:val="18"/>
              </w:rPr>
            </w:pPr>
            <w:r>
              <w:rPr>
                <w:rFonts w:hAnsi="宋体" w:cs="宋体" w:hint="eastAsia"/>
                <w:b/>
                <w:kern w:val="0"/>
                <w:sz w:val="18"/>
                <w:szCs w:val="18"/>
              </w:rPr>
              <w:t>达标</w:t>
            </w:r>
          </w:p>
          <w:p w:rsidR="00646F3C" w:rsidRDefault="00090FD9">
            <w:pPr>
              <w:widowControl/>
              <w:jc w:val="center"/>
              <w:rPr>
                <w:rFonts w:cs="宋体"/>
                <w:b/>
                <w:kern w:val="0"/>
                <w:sz w:val="18"/>
                <w:szCs w:val="18"/>
              </w:rPr>
            </w:pPr>
            <w:r>
              <w:rPr>
                <w:rFonts w:hAnsi="宋体" w:cs="宋体" w:hint="eastAsia"/>
                <w:b/>
                <w:kern w:val="0"/>
                <w:sz w:val="18"/>
                <w:szCs w:val="18"/>
              </w:rPr>
              <w:t>判定</w:t>
            </w:r>
          </w:p>
        </w:tc>
        <w:tc>
          <w:tcPr>
            <w:tcW w:w="3203"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hAnsi="宋体" w:cs="宋体"/>
                <w:b/>
                <w:kern w:val="0"/>
                <w:sz w:val="18"/>
                <w:szCs w:val="18"/>
              </w:rPr>
            </w:pPr>
            <w:r>
              <w:rPr>
                <w:rFonts w:hAnsi="宋体" w:cs="宋体" w:hint="eastAsia"/>
                <w:b/>
                <w:kern w:val="0"/>
                <w:sz w:val="18"/>
                <w:szCs w:val="18"/>
              </w:rPr>
              <w:t>备注</w:t>
            </w:r>
          </w:p>
        </w:tc>
      </w:tr>
      <w:tr w:rsidR="00646F3C">
        <w:trPr>
          <w:trHeight w:val="495"/>
          <w:jc w:val="center"/>
        </w:trPr>
        <w:tc>
          <w:tcPr>
            <w:tcW w:w="490"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hAnsi="宋体" w:cs="宋体" w:hint="eastAsia"/>
                <w:b/>
                <w:kern w:val="0"/>
                <w:sz w:val="18"/>
                <w:szCs w:val="18"/>
              </w:rPr>
              <w:t>节地与室外环境</w:t>
            </w:r>
          </w:p>
        </w:tc>
        <w:tc>
          <w:tcPr>
            <w:tcW w:w="485"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hAnsi="宋体" w:cs="宋体" w:hint="eastAsia"/>
                <w:b/>
                <w:kern w:val="0"/>
                <w:sz w:val="18"/>
                <w:szCs w:val="18"/>
              </w:rPr>
              <w:t>控制项</w:t>
            </w: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4.1.1</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场地建设不破坏当地文物、自然水系、湿地、基本农田、森林和其他保护区。</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49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4.1.2</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建筑的选址应符合国家和吉林省现行的相关安全规定。建筑场地选址无洪涝灾害、泥石流及含氡土壤的威胁。建筑场地安全范围内无电磁辐射危害和火、爆、有毒物质等危险源。</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510"/>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4.1.3</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人均居住用地指标：低层不高于</w:t>
            </w:r>
            <w:r>
              <w:rPr>
                <w:kern w:val="0"/>
                <w:sz w:val="18"/>
                <w:szCs w:val="18"/>
              </w:rPr>
              <w:t>43</w:t>
            </w:r>
            <w:r>
              <w:rPr>
                <w:rFonts w:hAnsi="宋体" w:cs="宋体" w:hint="eastAsia"/>
                <w:kern w:val="0"/>
                <w:sz w:val="18"/>
                <w:szCs w:val="18"/>
              </w:rPr>
              <w:t>㎡、多层不高于</w:t>
            </w:r>
            <w:r>
              <w:rPr>
                <w:kern w:val="0"/>
                <w:sz w:val="18"/>
                <w:szCs w:val="18"/>
              </w:rPr>
              <w:t>28</w:t>
            </w:r>
            <w:r>
              <w:rPr>
                <w:rFonts w:hAnsi="宋体" w:cs="宋体" w:hint="eastAsia"/>
                <w:kern w:val="0"/>
                <w:sz w:val="18"/>
                <w:szCs w:val="18"/>
              </w:rPr>
              <w:t>㎡、中高层不高于</w:t>
            </w:r>
            <w:r>
              <w:rPr>
                <w:kern w:val="0"/>
                <w:sz w:val="18"/>
                <w:szCs w:val="18"/>
              </w:rPr>
              <w:t>24</w:t>
            </w:r>
            <w:r>
              <w:rPr>
                <w:rFonts w:hAnsi="宋体" w:cs="宋体" w:hint="eastAsia"/>
                <w:kern w:val="0"/>
                <w:sz w:val="18"/>
                <w:szCs w:val="18"/>
              </w:rPr>
              <w:t>㎡、高层不高于</w:t>
            </w:r>
            <w:r>
              <w:rPr>
                <w:kern w:val="0"/>
                <w:sz w:val="18"/>
                <w:szCs w:val="18"/>
              </w:rPr>
              <w:t>15</w:t>
            </w:r>
            <w:r>
              <w:rPr>
                <w:rFonts w:hAnsi="宋体" w:cs="宋体" w:hint="eastAsia"/>
                <w:kern w:val="0"/>
                <w:sz w:val="18"/>
                <w:szCs w:val="18"/>
              </w:rPr>
              <w:t>㎡。</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750"/>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4.1.4</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住区建筑布局保证室内外的日照环境、采光和通风的要求，满足现行国家标准《城市居住区规划设计规范》</w:t>
            </w:r>
            <w:r>
              <w:rPr>
                <w:kern w:val="0"/>
                <w:sz w:val="18"/>
                <w:szCs w:val="18"/>
              </w:rPr>
              <w:t>GB 50180</w:t>
            </w:r>
            <w:r>
              <w:rPr>
                <w:rFonts w:hAnsi="宋体" w:cs="宋体" w:hint="eastAsia"/>
                <w:kern w:val="0"/>
                <w:sz w:val="18"/>
                <w:szCs w:val="18"/>
              </w:rPr>
              <w:t>中有关住宅建筑日照标准的要求。</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49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4.1.5</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种植适应当地气候和土壤条件的乡土植物，选用少维护、耐候性强、病虫害少、对人体无害的植物。</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25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4.1.6</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rFonts w:hAnsi="宋体" w:hint="eastAsia"/>
                <w:kern w:val="0"/>
                <w:sz w:val="18"/>
                <w:szCs w:val="18"/>
              </w:rPr>
              <w:t>住区的绿地率不低于</w:t>
            </w:r>
            <w:r>
              <w:rPr>
                <w:kern w:val="0"/>
                <w:sz w:val="18"/>
                <w:szCs w:val="18"/>
              </w:rPr>
              <w:t>30%</w:t>
            </w:r>
            <w:r>
              <w:rPr>
                <w:rFonts w:hAnsi="宋体" w:hint="eastAsia"/>
                <w:kern w:val="0"/>
                <w:sz w:val="18"/>
                <w:szCs w:val="18"/>
              </w:rPr>
              <w:t>，人均公共绿地面积不低于</w:t>
            </w:r>
            <w:r>
              <w:rPr>
                <w:kern w:val="0"/>
                <w:sz w:val="18"/>
                <w:szCs w:val="18"/>
              </w:rPr>
              <w:t>1</w:t>
            </w:r>
            <w:r>
              <w:rPr>
                <w:rFonts w:hAnsi="宋体" w:hint="eastAsia"/>
                <w:kern w:val="0"/>
                <w:sz w:val="18"/>
                <w:szCs w:val="18"/>
              </w:rPr>
              <w:t>㎡。</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25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4.1.7</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住区内部无排放超标的污染源。</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25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hAnsi="宋体" w:cs="宋体" w:hint="eastAsia"/>
                <w:b/>
                <w:kern w:val="0"/>
                <w:sz w:val="18"/>
                <w:szCs w:val="18"/>
              </w:rPr>
              <w:t>一般项</w:t>
            </w: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4.1.9</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住区公共服务设施按规划配建，合理采用综合建筑并与周边地区共享。</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25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4.1.10</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充分利用尚可使用的旧建筑。</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510"/>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4.1.11</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住区环境噪声符合现行国家标准《城市区域环境噪声标准》</w:t>
            </w:r>
            <w:r>
              <w:rPr>
                <w:kern w:val="0"/>
                <w:sz w:val="18"/>
                <w:szCs w:val="18"/>
              </w:rPr>
              <w:t>GB 3096</w:t>
            </w:r>
            <w:r>
              <w:rPr>
                <w:rFonts w:hAnsi="宋体" w:cs="宋体" w:hint="eastAsia"/>
                <w:kern w:val="0"/>
                <w:sz w:val="18"/>
                <w:szCs w:val="18"/>
              </w:rPr>
              <w:t>的规定。</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25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4.1.12</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住区室外日平均热岛强度不高于</w:t>
            </w:r>
            <w:r>
              <w:rPr>
                <w:kern w:val="0"/>
                <w:sz w:val="18"/>
                <w:szCs w:val="18"/>
              </w:rPr>
              <w:t>1.5</w:t>
            </w:r>
            <w:r>
              <w:rPr>
                <w:rFonts w:hAnsi="宋体" w:cs="宋体" w:hint="eastAsia"/>
                <w:kern w:val="0"/>
                <w:sz w:val="18"/>
                <w:szCs w:val="18"/>
              </w:rPr>
              <w:t>℃。</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25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4.1.13</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住区风环境有利于冬季室外行走舒适及过渡季、夏季的自然通风。</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49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4.1.14</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根据当地的气候条件和植物自然分布特点，栽植多种类型植物，乔、灌、草结合构成多层次的植物群落，每</w:t>
            </w:r>
            <w:r>
              <w:rPr>
                <w:kern w:val="0"/>
                <w:sz w:val="18"/>
                <w:szCs w:val="18"/>
              </w:rPr>
              <w:t>100m²</w:t>
            </w:r>
            <w:r>
              <w:rPr>
                <w:rFonts w:hAnsi="宋体" w:cs="宋体" w:hint="eastAsia"/>
                <w:kern w:val="0"/>
                <w:sz w:val="18"/>
                <w:szCs w:val="18"/>
              </w:rPr>
              <w:t>绿地上不少于</w:t>
            </w:r>
            <w:r>
              <w:rPr>
                <w:kern w:val="0"/>
                <w:sz w:val="18"/>
                <w:szCs w:val="18"/>
              </w:rPr>
              <w:t>3</w:t>
            </w:r>
            <w:r>
              <w:rPr>
                <w:rFonts w:hAnsi="宋体" w:cs="宋体" w:hint="eastAsia"/>
                <w:kern w:val="0"/>
                <w:sz w:val="18"/>
                <w:szCs w:val="18"/>
              </w:rPr>
              <w:t>株乔木。</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49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4.1.15</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选址和住区出入口的设置方便居民充分利用公共交通网络。住区出入口到达公共交通站点的步行距离不超过</w:t>
            </w:r>
            <w:r>
              <w:rPr>
                <w:kern w:val="0"/>
                <w:sz w:val="18"/>
                <w:szCs w:val="18"/>
              </w:rPr>
              <w:t>500m</w:t>
            </w:r>
            <w:r>
              <w:rPr>
                <w:rFonts w:hint="eastAsia"/>
                <w:kern w:val="0"/>
                <w:sz w:val="18"/>
                <w:szCs w:val="18"/>
              </w:rPr>
              <w:t>。</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49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4.1.16</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住区非机动车道路、地面停车场和其他硬质铺地采用透水地面，并利用园林绿化提供遮阳。室外透水地面面积比不小于</w:t>
            </w:r>
            <w:r>
              <w:rPr>
                <w:kern w:val="0"/>
                <w:sz w:val="18"/>
                <w:szCs w:val="18"/>
              </w:rPr>
              <w:t>45%</w:t>
            </w:r>
            <w:r>
              <w:rPr>
                <w:rFonts w:hint="eastAsia"/>
                <w:kern w:val="0"/>
                <w:sz w:val="18"/>
                <w:szCs w:val="18"/>
              </w:rPr>
              <w:t>。</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25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hAnsi="宋体" w:cs="宋体" w:hint="eastAsia"/>
                <w:b/>
                <w:kern w:val="0"/>
                <w:sz w:val="18"/>
                <w:szCs w:val="18"/>
              </w:rPr>
              <w:t>优选项</w:t>
            </w: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4.1.17</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合理开发利用地下空间。</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r w:rsidR="00646F3C">
        <w:trPr>
          <w:trHeight w:val="495"/>
          <w:jc w:val="center"/>
        </w:trPr>
        <w:tc>
          <w:tcPr>
            <w:tcW w:w="490"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485" w:type="dxa"/>
            <w:vMerge/>
            <w:tcBorders>
              <w:top w:val="nil"/>
              <w:left w:val="single" w:sz="4" w:space="0" w:color="auto"/>
              <w:bottom w:val="single" w:sz="4" w:space="0" w:color="auto"/>
              <w:right w:val="single" w:sz="4" w:space="0" w:color="auto"/>
            </w:tcBorders>
            <w:vAlign w:val="center"/>
          </w:tcPr>
          <w:p w:rsidR="00646F3C" w:rsidRDefault="00646F3C">
            <w:pPr>
              <w:widowControl/>
              <w:rPr>
                <w:rFonts w:cs="宋体"/>
                <w:b/>
                <w:kern w:val="0"/>
                <w:sz w:val="18"/>
                <w:szCs w:val="18"/>
              </w:rPr>
            </w:pPr>
          </w:p>
        </w:tc>
        <w:tc>
          <w:tcPr>
            <w:tcW w:w="727"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4.1.18</w:t>
            </w:r>
          </w:p>
        </w:tc>
        <w:tc>
          <w:tcPr>
            <w:tcW w:w="4110"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hAnsi="宋体" w:cs="宋体" w:hint="eastAsia"/>
                <w:kern w:val="0"/>
                <w:sz w:val="18"/>
                <w:szCs w:val="18"/>
              </w:rPr>
              <w:t>合理选用废弃场地进行建设。对已被污染的废弃地，进行处理并达到有关标准。</w:t>
            </w:r>
          </w:p>
        </w:tc>
        <w:tc>
          <w:tcPr>
            <w:tcW w:w="709" w:type="dxa"/>
            <w:tcBorders>
              <w:top w:val="nil"/>
              <w:left w:val="nil"/>
              <w:bottom w:val="single" w:sz="4" w:space="0" w:color="auto"/>
              <w:right w:val="single" w:sz="4" w:space="0" w:color="auto"/>
            </w:tcBorders>
            <w:vAlign w:val="center"/>
          </w:tcPr>
          <w:p w:rsidR="00646F3C" w:rsidRDefault="00646F3C">
            <w:pPr>
              <w:jc w:val="center"/>
            </w:pPr>
          </w:p>
        </w:tc>
        <w:tc>
          <w:tcPr>
            <w:tcW w:w="3203" w:type="dxa"/>
            <w:tcBorders>
              <w:top w:val="nil"/>
              <w:left w:val="nil"/>
              <w:bottom w:val="single" w:sz="4" w:space="0" w:color="auto"/>
              <w:right w:val="single" w:sz="4" w:space="0" w:color="auto"/>
            </w:tcBorders>
          </w:tcPr>
          <w:p w:rsidR="00646F3C" w:rsidRDefault="00646F3C">
            <w:pPr>
              <w:jc w:val="center"/>
            </w:pPr>
          </w:p>
        </w:tc>
      </w:tr>
    </w:tbl>
    <w:p w:rsidR="00646F3C" w:rsidRDefault="00090FD9">
      <w:pPr>
        <w:pStyle w:val="a6"/>
        <w:spacing w:before="312" w:after="312" w:line="460" w:lineRule="exact"/>
        <w:rPr>
          <w:sz w:val="32"/>
          <w:szCs w:val="32"/>
        </w:rPr>
      </w:pPr>
      <w:r>
        <w:rPr>
          <w:sz w:val="32"/>
          <w:szCs w:val="32"/>
        </w:rPr>
        <w:lastRenderedPageBreak/>
        <w:t xml:space="preserve">4.2 </w:t>
      </w:r>
      <w:r>
        <w:rPr>
          <w:sz w:val="32"/>
          <w:szCs w:val="32"/>
        </w:rPr>
        <w:t>节能与能源利用</w:t>
      </w:r>
    </w:p>
    <w:tbl>
      <w:tblPr>
        <w:tblW w:w="9670" w:type="dxa"/>
        <w:jc w:val="center"/>
        <w:tblInd w:w="-161" w:type="dxa"/>
        <w:tblLayout w:type="fixed"/>
        <w:tblLook w:val="04A0"/>
      </w:tblPr>
      <w:tblGrid>
        <w:gridCol w:w="424"/>
        <w:gridCol w:w="540"/>
        <w:gridCol w:w="710"/>
        <w:gridCol w:w="4110"/>
        <w:gridCol w:w="710"/>
        <w:gridCol w:w="3176"/>
      </w:tblGrid>
      <w:tr w:rsidR="00646F3C">
        <w:trPr>
          <w:cantSplit/>
          <w:trHeight w:val="240"/>
          <w:jc w:val="center"/>
        </w:trPr>
        <w:tc>
          <w:tcPr>
            <w:tcW w:w="424" w:type="dxa"/>
            <w:tcBorders>
              <w:top w:val="single" w:sz="4" w:space="0" w:color="auto"/>
              <w:left w:val="single" w:sz="4" w:space="0" w:color="auto"/>
              <w:bottom w:val="single" w:sz="4" w:space="0" w:color="auto"/>
              <w:right w:val="single" w:sz="4" w:space="0" w:color="auto"/>
            </w:tcBorders>
            <w:vAlign w:val="center"/>
          </w:tcPr>
          <w:p w:rsidR="00646F3C" w:rsidRDefault="00090FD9">
            <w:pPr>
              <w:widowControl/>
              <w:rPr>
                <w:b/>
                <w:kern w:val="0"/>
                <w:sz w:val="18"/>
                <w:szCs w:val="18"/>
              </w:rPr>
            </w:pPr>
            <w:r>
              <w:rPr>
                <w:b/>
                <w:kern w:val="0"/>
                <w:sz w:val="18"/>
                <w:szCs w:val="18"/>
              </w:rPr>
              <w:t>名称</w:t>
            </w:r>
          </w:p>
        </w:tc>
        <w:tc>
          <w:tcPr>
            <w:tcW w:w="540" w:type="dxa"/>
            <w:tcBorders>
              <w:top w:val="single" w:sz="4" w:space="0" w:color="auto"/>
              <w:left w:val="nil"/>
              <w:bottom w:val="single" w:sz="4" w:space="0" w:color="auto"/>
              <w:right w:val="single" w:sz="4" w:space="0" w:color="auto"/>
            </w:tcBorders>
            <w:vAlign w:val="center"/>
          </w:tcPr>
          <w:p w:rsidR="00646F3C" w:rsidRDefault="00090FD9">
            <w:pPr>
              <w:widowControl/>
              <w:rPr>
                <w:b/>
                <w:kern w:val="0"/>
                <w:sz w:val="18"/>
                <w:szCs w:val="18"/>
              </w:rPr>
            </w:pPr>
            <w:r>
              <w:rPr>
                <w:b/>
                <w:kern w:val="0"/>
                <w:sz w:val="18"/>
                <w:szCs w:val="18"/>
              </w:rPr>
              <w:t>类别</w:t>
            </w:r>
          </w:p>
        </w:tc>
        <w:tc>
          <w:tcPr>
            <w:tcW w:w="710" w:type="dxa"/>
            <w:tcBorders>
              <w:top w:val="single" w:sz="4" w:space="0" w:color="auto"/>
              <w:left w:val="nil"/>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编号</w:t>
            </w:r>
          </w:p>
        </w:tc>
        <w:tc>
          <w:tcPr>
            <w:tcW w:w="4110" w:type="dxa"/>
            <w:tcBorders>
              <w:top w:val="single" w:sz="4" w:space="0" w:color="auto"/>
              <w:left w:val="nil"/>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标准条文</w:t>
            </w:r>
          </w:p>
        </w:tc>
        <w:tc>
          <w:tcPr>
            <w:tcW w:w="710" w:type="dxa"/>
            <w:tcBorders>
              <w:top w:val="single" w:sz="4" w:space="0" w:color="auto"/>
              <w:left w:val="nil"/>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达标</w:t>
            </w:r>
          </w:p>
          <w:p w:rsidR="00646F3C" w:rsidRDefault="00090FD9">
            <w:pPr>
              <w:widowControl/>
              <w:jc w:val="center"/>
              <w:rPr>
                <w:b/>
                <w:kern w:val="0"/>
                <w:sz w:val="18"/>
                <w:szCs w:val="18"/>
              </w:rPr>
            </w:pPr>
            <w:r>
              <w:rPr>
                <w:b/>
                <w:kern w:val="0"/>
                <w:sz w:val="18"/>
                <w:szCs w:val="18"/>
              </w:rPr>
              <w:t>判定</w:t>
            </w:r>
          </w:p>
        </w:tc>
        <w:tc>
          <w:tcPr>
            <w:tcW w:w="3176" w:type="dxa"/>
            <w:tcBorders>
              <w:top w:val="single" w:sz="4" w:space="0" w:color="auto"/>
              <w:left w:val="nil"/>
              <w:bottom w:val="single" w:sz="4" w:space="0" w:color="auto"/>
              <w:right w:val="single" w:sz="4" w:space="0" w:color="auto"/>
            </w:tcBorders>
            <w:vAlign w:val="center"/>
          </w:tcPr>
          <w:p w:rsidR="00646F3C" w:rsidRDefault="00090FD9">
            <w:pPr>
              <w:widowControl/>
              <w:jc w:val="center"/>
              <w:rPr>
                <w:b/>
                <w:kern w:val="0"/>
                <w:sz w:val="18"/>
                <w:szCs w:val="18"/>
              </w:rPr>
            </w:pPr>
            <w:r>
              <w:rPr>
                <w:rFonts w:hAnsi="宋体" w:cs="宋体" w:hint="eastAsia"/>
                <w:b/>
                <w:kern w:val="0"/>
                <w:sz w:val="18"/>
                <w:szCs w:val="18"/>
              </w:rPr>
              <w:t>备注</w:t>
            </w:r>
          </w:p>
        </w:tc>
      </w:tr>
      <w:tr w:rsidR="00646F3C">
        <w:trPr>
          <w:cantSplit/>
          <w:trHeight w:val="495"/>
          <w:jc w:val="center"/>
        </w:trPr>
        <w:tc>
          <w:tcPr>
            <w:tcW w:w="424" w:type="dxa"/>
            <w:vMerge w:val="restart"/>
            <w:tcBorders>
              <w:top w:val="nil"/>
              <w:left w:val="single" w:sz="4" w:space="0" w:color="auto"/>
              <w:bottom w:val="single" w:sz="4" w:space="0" w:color="000000"/>
              <w:right w:val="single" w:sz="4" w:space="0" w:color="auto"/>
            </w:tcBorders>
            <w:vAlign w:val="center"/>
          </w:tcPr>
          <w:p w:rsidR="00646F3C" w:rsidRDefault="00090FD9">
            <w:pPr>
              <w:widowControl/>
              <w:jc w:val="center"/>
              <w:rPr>
                <w:b/>
                <w:kern w:val="0"/>
                <w:sz w:val="18"/>
                <w:szCs w:val="18"/>
              </w:rPr>
            </w:pPr>
            <w:r>
              <w:rPr>
                <w:b/>
                <w:kern w:val="0"/>
                <w:sz w:val="18"/>
                <w:szCs w:val="18"/>
              </w:rPr>
              <w:t>节能与能源利用</w:t>
            </w:r>
          </w:p>
        </w:tc>
        <w:tc>
          <w:tcPr>
            <w:tcW w:w="540"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控</w:t>
            </w:r>
          </w:p>
          <w:p w:rsidR="00646F3C" w:rsidRDefault="00090FD9">
            <w:pPr>
              <w:widowControl/>
              <w:jc w:val="center"/>
              <w:rPr>
                <w:b/>
                <w:kern w:val="0"/>
                <w:sz w:val="18"/>
                <w:szCs w:val="18"/>
              </w:rPr>
            </w:pPr>
            <w:r>
              <w:rPr>
                <w:b/>
                <w:kern w:val="0"/>
                <w:sz w:val="18"/>
                <w:szCs w:val="18"/>
              </w:rPr>
              <w:t>制</w:t>
            </w:r>
          </w:p>
          <w:p w:rsidR="00646F3C" w:rsidRDefault="00090FD9">
            <w:pPr>
              <w:widowControl/>
              <w:jc w:val="center"/>
              <w:rPr>
                <w:b/>
                <w:kern w:val="0"/>
                <w:sz w:val="18"/>
                <w:szCs w:val="18"/>
              </w:rPr>
            </w:pPr>
            <w:r>
              <w:rPr>
                <w:b/>
                <w:kern w:val="0"/>
                <w:sz w:val="18"/>
                <w:szCs w:val="18"/>
              </w:rPr>
              <w:t>项</w:t>
            </w: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4.2.1</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住宅建筑热工设计和暖通空调设计符合</w:t>
            </w:r>
            <w:r>
              <w:rPr>
                <w:rFonts w:hint="eastAsia"/>
                <w:kern w:val="0"/>
                <w:sz w:val="18"/>
                <w:szCs w:val="18"/>
              </w:rPr>
              <w:t>现行吉林省居住建筑节能设计</w:t>
            </w:r>
            <w:r>
              <w:rPr>
                <w:kern w:val="0"/>
                <w:sz w:val="18"/>
                <w:szCs w:val="18"/>
              </w:rPr>
              <w:t>标准的规定。</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r w:rsidR="00646F3C">
        <w:trPr>
          <w:cantSplit/>
          <w:trHeight w:val="750"/>
          <w:jc w:val="center"/>
        </w:trPr>
        <w:tc>
          <w:tcPr>
            <w:tcW w:w="424" w:type="dxa"/>
            <w:vMerge/>
            <w:tcBorders>
              <w:top w:val="nil"/>
              <w:left w:val="single" w:sz="4" w:space="0" w:color="auto"/>
              <w:bottom w:val="single" w:sz="4" w:space="0" w:color="000000"/>
              <w:right w:val="single" w:sz="4" w:space="0" w:color="auto"/>
            </w:tcBorders>
            <w:vAlign w:val="center"/>
          </w:tcPr>
          <w:p w:rsidR="00646F3C" w:rsidRDefault="00646F3C">
            <w:pPr>
              <w:widowControl/>
              <w:rPr>
                <w:b/>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4.2.2</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采用</w:t>
            </w:r>
            <w:r>
              <w:rPr>
                <w:rFonts w:hint="eastAsia"/>
                <w:kern w:val="0"/>
                <w:sz w:val="18"/>
                <w:szCs w:val="18"/>
              </w:rPr>
              <w:t>集中采暖或集</w:t>
            </w:r>
            <w:r>
              <w:rPr>
                <w:kern w:val="0"/>
                <w:sz w:val="18"/>
                <w:szCs w:val="18"/>
              </w:rPr>
              <w:t>中空调系统</w:t>
            </w:r>
            <w:r>
              <w:rPr>
                <w:rFonts w:hint="eastAsia"/>
                <w:kern w:val="0"/>
                <w:sz w:val="18"/>
                <w:szCs w:val="18"/>
              </w:rPr>
              <w:t>的住宅</w:t>
            </w:r>
            <w:r>
              <w:rPr>
                <w:kern w:val="0"/>
                <w:sz w:val="18"/>
                <w:szCs w:val="18"/>
              </w:rPr>
              <w:t>，</w:t>
            </w:r>
            <w:r>
              <w:rPr>
                <w:rFonts w:hint="eastAsia"/>
                <w:kern w:val="0"/>
                <w:sz w:val="18"/>
                <w:szCs w:val="18"/>
              </w:rPr>
              <w:t>设置室温调节和热计量设施</w:t>
            </w:r>
            <w:r>
              <w:rPr>
                <w:kern w:val="0"/>
                <w:sz w:val="18"/>
                <w:szCs w:val="18"/>
              </w:rPr>
              <w:t>。</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r w:rsidR="00646F3C">
        <w:trPr>
          <w:cantSplit/>
          <w:trHeight w:val="495"/>
          <w:jc w:val="center"/>
        </w:trPr>
        <w:tc>
          <w:tcPr>
            <w:tcW w:w="424" w:type="dxa"/>
            <w:vMerge/>
            <w:tcBorders>
              <w:top w:val="nil"/>
              <w:left w:val="single" w:sz="4" w:space="0" w:color="auto"/>
              <w:bottom w:val="single" w:sz="4" w:space="0" w:color="000000"/>
              <w:right w:val="single" w:sz="4" w:space="0" w:color="auto"/>
            </w:tcBorders>
            <w:vAlign w:val="center"/>
          </w:tcPr>
          <w:p w:rsidR="00646F3C" w:rsidRDefault="00646F3C">
            <w:pPr>
              <w:widowControl/>
              <w:rPr>
                <w:b/>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4.2.3</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rFonts w:hint="eastAsia"/>
                <w:kern w:val="0"/>
                <w:sz w:val="18"/>
                <w:szCs w:val="18"/>
              </w:rPr>
              <w:t>新建住宅建筑，按吉林省有关规定应用太阳能热水系统</w:t>
            </w:r>
            <w:r>
              <w:rPr>
                <w:kern w:val="0"/>
                <w:sz w:val="18"/>
                <w:szCs w:val="18"/>
              </w:rPr>
              <w:t>。</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r w:rsidR="00646F3C">
        <w:trPr>
          <w:cantSplit/>
          <w:trHeight w:val="495"/>
          <w:jc w:val="center"/>
        </w:trPr>
        <w:tc>
          <w:tcPr>
            <w:tcW w:w="424" w:type="dxa"/>
            <w:vMerge/>
            <w:tcBorders>
              <w:top w:val="nil"/>
              <w:left w:val="single" w:sz="4" w:space="0" w:color="auto"/>
              <w:bottom w:val="single" w:sz="4" w:space="0" w:color="000000"/>
              <w:right w:val="single" w:sz="4" w:space="0" w:color="auto"/>
            </w:tcBorders>
            <w:vAlign w:val="center"/>
          </w:tcPr>
          <w:p w:rsidR="00646F3C" w:rsidRDefault="00646F3C">
            <w:pPr>
              <w:widowControl/>
              <w:rPr>
                <w:b/>
                <w:kern w:val="0"/>
                <w:sz w:val="18"/>
                <w:szCs w:val="18"/>
              </w:rPr>
            </w:pPr>
          </w:p>
        </w:tc>
        <w:tc>
          <w:tcPr>
            <w:tcW w:w="540"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一</w:t>
            </w:r>
          </w:p>
          <w:p w:rsidR="00646F3C" w:rsidRDefault="00090FD9">
            <w:pPr>
              <w:widowControl/>
              <w:jc w:val="center"/>
              <w:rPr>
                <w:b/>
                <w:kern w:val="0"/>
                <w:sz w:val="18"/>
                <w:szCs w:val="18"/>
              </w:rPr>
            </w:pPr>
            <w:r>
              <w:rPr>
                <w:b/>
                <w:kern w:val="0"/>
                <w:sz w:val="18"/>
                <w:szCs w:val="18"/>
              </w:rPr>
              <w:t>般</w:t>
            </w:r>
          </w:p>
          <w:p w:rsidR="00646F3C" w:rsidRDefault="00090FD9">
            <w:pPr>
              <w:widowControl/>
              <w:jc w:val="center"/>
              <w:rPr>
                <w:b/>
                <w:kern w:val="0"/>
                <w:sz w:val="18"/>
                <w:szCs w:val="18"/>
              </w:rPr>
            </w:pPr>
            <w:r>
              <w:rPr>
                <w:b/>
                <w:kern w:val="0"/>
                <w:sz w:val="18"/>
                <w:szCs w:val="18"/>
              </w:rPr>
              <w:t>项</w:t>
            </w: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4.2.4</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利用场地自然条件，合理设计建筑体形、朝向、楼距和窗墙面积比，使住宅获得良好的日照、通风和采光。</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r w:rsidR="00646F3C">
        <w:trPr>
          <w:cantSplit/>
          <w:trHeight w:val="735"/>
          <w:jc w:val="center"/>
        </w:trPr>
        <w:tc>
          <w:tcPr>
            <w:tcW w:w="424" w:type="dxa"/>
            <w:vMerge/>
            <w:tcBorders>
              <w:top w:val="nil"/>
              <w:left w:val="single" w:sz="4" w:space="0" w:color="auto"/>
              <w:bottom w:val="single" w:sz="4" w:space="0" w:color="000000"/>
              <w:right w:val="single" w:sz="4" w:space="0" w:color="auto"/>
            </w:tcBorders>
            <w:vAlign w:val="center"/>
          </w:tcPr>
          <w:p w:rsidR="00646F3C" w:rsidRDefault="00646F3C">
            <w:pPr>
              <w:widowControl/>
              <w:rPr>
                <w:b/>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646F3C" w:rsidRDefault="00646F3C">
            <w:pPr>
              <w:widowControl/>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4.2.5</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选用效率高的用能设备和系统。集中采暖系统热水循环水泵的耗电输热比，集中空调系统风机单位风量耗功率和冷热水输送能效比符合现行国家标准《公共建筑节能设计标准》</w:t>
            </w:r>
            <w:r>
              <w:rPr>
                <w:kern w:val="0"/>
                <w:sz w:val="18"/>
                <w:szCs w:val="18"/>
              </w:rPr>
              <w:t>GB 50189</w:t>
            </w:r>
            <w:r>
              <w:rPr>
                <w:kern w:val="0"/>
                <w:sz w:val="18"/>
                <w:szCs w:val="18"/>
              </w:rPr>
              <w:t>的规定。</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r w:rsidR="00646F3C">
        <w:trPr>
          <w:cantSplit/>
          <w:trHeight w:val="750"/>
          <w:jc w:val="center"/>
        </w:trPr>
        <w:tc>
          <w:tcPr>
            <w:tcW w:w="424" w:type="dxa"/>
            <w:vMerge/>
            <w:tcBorders>
              <w:top w:val="nil"/>
              <w:left w:val="single" w:sz="4" w:space="0" w:color="auto"/>
              <w:bottom w:val="single" w:sz="4" w:space="0" w:color="000000"/>
              <w:right w:val="single" w:sz="4" w:space="0" w:color="auto"/>
            </w:tcBorders>
            <w:vAlign w:val="center"/>
          </w:tcPr>
          <w:p w:rsidR="00646F3C" w:rsidRDefault="00646F3C">
            <w:pPr>
              <w:widowControl/>
              <w:rPr>
                <w:b/>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646F3C" w:rsidRDefault="00646F3C">
            <w:pPr>
              <w:widowControl/>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4.2.6</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当采用集中空调系统时，所选用的冷水机组或单元式空调机组的性能系数、能效比比现行国家标准《公共建筑节能设计标准》</w:t>
            </w:r>
            <w:r>
              <w:rPr>
                <w:kern w:val="0"/>
                <w:sz w:val="18"/>
                <w:szCs w:val="18"/>
              </w:rPr>
              <w:t>GB 50189</w:t>
            </w:r>
            <w:r>
              <w:rPr>
                <w:kern w:val="0"/>
                <w:sz w:val="18"/>
                <w:szCs w:val="18"/>
              </w:rPr>
              <w:t>中的有关规定值高一个等级。</w:t>
            </w:r>
            <w:r>
              <w:rPr>
                <w:rFonts w:hint="eastAsia"/>
                <w:kern w:val="0"/>
                <w:sz w:val="18"/>
                <w:szCs w:val="18"/>
              </w:rPr>
              <w:t>当采用多联机式空调机组作为户式集中空调机组时，所选用的机组的制冷综合性能系数不应低于国家标准《多联式空调（热泵）机组能效限定值及能源效率等级》</w:t>
            </w:r>
            <w:r>
              <w:rPr>
                <w:rFonts w:hint="eastAsia"/>
                <w:kern w:val="0"/>
                <w:sz w:val="18"/>
                <w:szCs w:val="18"/>
              </w:rPr>
              <w:t>GB21454</w:t>
            </w:r>
            <w:r>
              <w:rPr>
                <w:rFonts w:hint="eastAsia"/>
                <w:kern w:val="0"/>
                <w:sz w:val="18"/>
                <w:szCs w:val="18"/>
              </w:rPr>
              <w:t>中规定的第</w:t>
            </w:r>
            <w:r>
              <w:rPr>
                <w:rFonts w:hint="eastAsia"/>
                <w:kern w:val="0"/>
                <w:sz w:val="18"/>
                <w:szCs w:val="18"/>
              </w:rPr>
              <w:t>2</w:t>
            </w:r>
            <w:r>
              <w:rPr>
                <w:rFonts w:hint="eastAsia"/>
                <w:kern w:val="0"/>
                <w:sz w:val="18"/>
                <w:szCs w:val="18"/>
              </w:rPr>
              <w:t>级。</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r w:rsidR="00646F3C">
        <w:trPr>
          <w:cantSplit/>
          <w:trHeight w:val="495"/>
          <w:jc w:val="center"/>
        </w:trPr>
        <w:tc>
          <w:tcPr>
            <w:tcW w:w="424" w:type="dxa"/>
            <w:vMerge/>
            <w:tcBorders>
              <w:top w:val="nil"/>
              <w:left w:val="single" w:sz="4" w:space="0" w:color="auto"/>
              <w:bottom w:val="single" w:sz="4" w:space="0" w:color="000000"/>
              <w:right w:val="single" w:sz="4" w:space="0" w:color="auto"/>
            </w:tcBorders>
            <w:vAlign w:val="center"/>
          </w:tcPr>
          <w:p w:rsidR="00646F3C" w:rsidRDefault="00646F3C">
            <w:pPr>
              <w:widowControl/>
              <w:rPr>
                <w:b/>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646F3C" w:rsidRDefault="00646F3C">
            <w:pPr>
              <w:widowControl/>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4.2.7</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rFonts w:hint="eastAsia"/>
                <w:kern w:val="0"/>
                <w:sz w:val="18"/>
                <w:szCs w:val="18"/>
              </w:rPr>
              <w:t>住宅楼内所有电梯采用具有节能电力拖动和节能控制运行方式的产品</w:t>
            </w:r>
            <w:r>
              <w:rPr>
                <w:kern w:val="0"/>
                <w:sz w:val="18"/>
                <w:szCs w:val="18"/>
              </w:rPr>
              <w:t>。</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r w:rsidR="00646F3C">
        <w:trPr>
          <w:cantSplit/>
          <w:trHeight w:val="495"/>
          <w:jc w:val="center"/>
        </w:trPr>
        <w:tc>
          <w:tcPr>
            <w:tcW w:w="424" w:type="dxa"/>
            <w:vMerge/>
            <w:tcBorders>
              <w:top w:val="nil"/>
              <w:left w:val="single" w:sz="4" w:space="0" w:color="auto"/>
              <w:bottom w:val="single" w:sz="4" w:space="0" w:color="000000"/>
              <w:right w:val="single" w:sz="4" w:space="0" w:color="auto"/>
            </w:tcBorders>
            <w:vAlign w:val="center"/>
          </w:tcPr>
          <w:p w:rsidR="00646F3C" w:rsidRDefault="00646F3C">
            <w:pPr>
              <w:widowControl/>
              <w:rPr>
                <w:b/>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646F3C" w:rsidRDefault="00646F3C">
            <w:pPr>
              <w:widowControl/>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4.2.8</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rFonts w:hint="eastAsia"/>
                <w:kern w:val="0"/>
                <w:sz w:val="18"/>
                <w:szCs w:val="18"/>
              </w:rPr>
              <w:t>公共场所和部位的照明采用高效光源、高效灯具和低损耗镇流器等附件，并采取相应的其他节能控制措施，在有自然采光的区域设定时或光电控制。公共场所和部位的动力设备采用具有节能控制的运行方式</w:t>
            </w:r>
            <w:r>
              <w:rPr>
                <w:kern w:val="0"/>
                <w:sz w:val="18"/>
                <w:szCs w:val="18"/>
              </w:rPr>
              <w:t>。</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r w:rsidR="00646F3C">
        <w:trPr>
          <w:cantSplit/>
          <w:trHeight w:val="495"/>
          <w:jc w:val="center"/>
        </w:trPr>
        <w:tc>
          <w:tcPr>
            <w:tcW w:w="424" w:type="dxa"/>
            <w:vMerge/>
            <w:tcBorders>
              <w:top w:val="nil"/>
              <w:left w:val="single" w:sz="4" w:space="0" w:color="auto"/>
              <w:bottom w:val="single" w:sz="4" w:space="0" w:color="000000"/>
              <w:right w:val="single" w:sz="4" w:space="0" w:color="auto"/>
            </w:tcBorders>
            <w:vAlign w:val="center"/>
          </w:tcPr>
          <w:p w:rsidR="00646F3C" w:rsidRDefault="00646F3C">
            <w:pPr>
              <w:widowControl/>
              <w:rPr>
                <w:b/>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646F3C" w:rsidRDefault="00646F3C">
            <w:pPr>
              <w:widowControl/>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rFonts w:hint="eastAsia"/>
                <w:kern w:val="0"/>
                <w:sz w:val="18"/>
                <w:szCs w:val="18"/>
              </w:rPr>
              <w:t>4.2.9</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rFonts w:hint="eastAsia"/>
                <w:kern w:val="0"/>
                <w:sz w:val="18"/>
                <w:szCs w:val="18"/>
              </w:rPr>
              <w:t>采用集中采暖的住宅，设置有能量回收功能的新风换气装置；采用集中空调的住宅，设置能量回收系统。</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r w:rsidR="00646F3C">
        <w:trPr>
          <w:cantSplit/>
          <w:trHeight w:val="495"/>
          <w:jc w:val="center"/>
        </w:trPr>
        <w:tc>
          <w:tcPr>
            <w:tcW w:w="424" w:type="dxa"/>
            <w:vMerge/>
            <w:tcBorders>
              <w:top w:val="nil"/>
              <w:left w:val="single" w:sz="4" w:space="0" w:color="auto"/>
              <w:bottom w:val="single" w:sz="4" w:space="0" w:color="000000"/>
              <w:right w:val="single" w:sz="4" w:space="0" w:color="auto"/>
            </w:tcBorders>
            <w:vAlign w:val="center"/>
          </w:tcPr>
          <w:p w:rsidR="00646F3C" w:rsidRDefault="00646F3C">
            <w:pPr>
              <w:widowControl/>
              <w:rPr>
                <w:b/>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646F3C" w:rsidRDefault="00646F3C">
            <w:pPr>
              <w:widowControl/>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4.2.</w:t>
            </w:r>
            <w:r>
              <w:rPr>
                <w:rFonts w:hint="eastAsia"/>
                <w:kern w:val="0"/>
                <w:sz w:val="18"/>
                <w:szCs w:val="18"/>
              </w:rPr>
              <w:t>10</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根据当地气候和自然资源条件，充分利用太阳能、地热能等可再生能源。可再生能源的使用量占建筑总能耗的比例大于</w:t>
            </w:r>
            <w:r>
              <w:rPr>
                <w:kern w:val="0"/>
                <w:sz w:val="18"/>
                <w:szCs w:val="18"/>
              </w:rPr>
              <w:t>5%</w:t>
            </w:r>
            <w:r>
              <w:rPr>
                <w:kern w:val="0"/>
                <w:sz w:val="18"/>
                <w:szCs w:val="18"/>
              </w:rPr>
              <w:t>。</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r w:rsidR="00646F3C">
        <w:trPr>
          <w:cantSplit/>
          <w:trHeight w:val="255"/>
          <w:jc w:val="center"/>
        </w:trPr>
        <w:tc>
          <w:tcPr>
            <w:tcW w:w="424" w:type="dxa"/>
            <w:vMerge/>
            <w:tcBorders>
              <w:top w:val="nil"/>
              <w:left w:val="single" w:sz="4" w:space="0" w:color="auto"/>
              <w:bottom w:val="single" w:sz="4" w:space="0" w:color="000000"/>
              <w:right w:val="single" w:sz="4" w:space="0" w:color="auto"/>
            </w:tcBorders>
            <w:vAlign w:val="center"/>
          </w:tcPr>
          <w:p w:rsidR="00646F3C" w:rsidRDefault="00646F3C">
            <w:pPr>
              <w:widowControl/>
              <w:rPr>
                <w:b/>
                <w:kern w:val="0"/>
                <w:sz w:val="18"/>
                <w:szCs w:val="18"/>
              </w:rPr>
            </w:pPr>
          </w:p>
        </w:tc>
        <w:tc>
          <w:tcPr>
            <w:tcW w:w="540"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优</w:t>
            </w:r>
          </w:p>
          <w:p w:rsidR="00646F3C" w:rsidRDefault="00090FD9">
            <w:pPr>
              <w:widowControl/>
              <w:jc w:val="center"/>
              <w:rPr>
                <w:b/>
                <w:kern w:val="0"/>
                <w:sz w:val="18"/>
                <w:szCs w:val="18"/>
              </w:rPr>
            </w:pPr>
            <w:r>
              <w:rPr>
                <w:b/>
                <w:kern w:val="0"/>
                <w:sz w:val="18"/>
                <w:szCs w:val="18"/>
              </w:rPr>
              <w:t>选</w:t>
            </w:r>
          </w:p>
          <w:p w:rsidR="00646F3C" w:rsidRDefault="00090FD9">
            <w:pPr>
              <w:widowControl/>
              <w:jc w:val="center"/>
              <w:rPr>
                <w:b/>
                <w:kern w:val="0"/>
                <w:sz w:val="18"/>
                <w:szCs w:val="18"/>
              </w:rPr>
            </w:pPr>
            <w:r>
              <w:rPr>
                <w:b/>
                <w:kern w:val="0"/>
                <w:sz w:val="18"/>
                <w:szCs w:val="18"/>
              </w:rPr>
              <w:t>项</w:t>
            </w: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4.2.1</w:t>
            </w:r>
            <w:r>
              <w:rPr>
                <w:rFonts w:hint="eastAsia"/>
                <w:kern w:val="0"/>
                <w:sz w:val="18"/>
                <w:szCs w:val="18"/>
              </w:rPr>
              <w:t>1</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采暖和空调能耗不高于</w:t>
            </w:r>
            <w:r>
              <w:rPr>
                <w:rFonts w:hint="eastAsia"/>
                <w:kern w:val="0"/>
                <w:sz w:val="18"/>
                <w:szCs w:val="18"/>
              </w:rPr>
              <w:t>现行吉林省建筑节能设计</w:t>
            </w:r>
            <w:r>
              <w:rPr>
                <w:kern w:val="0"/>
                <w:sz w:val="18"/>
                <w:szCs w:val="18"/>
              </w:rPr>
              <w:t>标准规定值的</w:t>
            </w:r>
            <w:r>
              <w:rPr>
                <w:kern w:val="0"/>
                <w:sz w:val="18"/>
                <w:szCs w:val="18"/>
              </w:rPr>
              <w:t>80%</w:t>
            </w:r>
            <w:r>
              <w:rPr>
                <w:kern w:val="0"/>
                <w:sz w:val="18"/>
                <w:szCs w:val="18"/>
              </w:rPr>
              <w:t>。</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r w:rsidR="00646F3C">
        <w:trPr>
          <w:cantSplit/>
          <w:trHeight w:val="615"/>
          <w:jc w:val="center"/>
        </w:trPr>
        <w:tc>
          <w:tcPr>
            <w:tcW w:w="424" w:type="dxa"/>
            <w:vMerge/>
            <w:tcBorders>
              <w:top w:val="nil"/>
              <w:left w:val="single" w:sz="4" w:space="0" w:color="auto"/>
              <w:bottom w:val="single" w:sz="4" w:space="0" w:color="000000"/>
              <w:right w:val="single" w:sz="4" w:space="0" w:color="auto"/>
            </w:tcBorders>
            <w:vAlign w:val="center"/>
          </w:tcPr>
          <w:p w:rsidR="00646F3C" w:rsidRDefault="00646F3C">
            <w:pPr>
              <w:widowControl/>
              <w:rPr>
                <w:b/>
                <w:kern w:val="0"/>
                <w:sz w:val="18"/>
                <w:szCs w:val="18"/>
              </w:rPr>
            </w:pPr>
          </w:p>
        </w:tc>
        <w:tc>
          <w:tcPr>
            <w:tcW w:w="540" w:type="dxa"/>
            <w:vMerge/>
            <w:tcBorders>
              <w:top w:val="nil"/>
              <w:left w:val="single" w:sz="4" w:space="0" w:color="auto"/>
              <w:bottom w:val="single" w:sz="4" w:space="0" w:color="auto"/>
              <w:right w:val="single" w:sz="4" w:space="0" w:color="auto"/>
            </w:tcBorders>
            <w:vAlign w:val="center"/>
          </w:tcPr>
          <w:p w:rsidR="00646F3C" w:rsidRDefault="00646F3C">
            <w:pPr>
              <w:widowControl/>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4.2.1</w:t>
            </w:r>
            <w:r>
              <w:rPr>
                <w:rFonts w:hint="eastAsia"/>
                <w:kern w:val="0"/>
                <w:sz w:val="18"/>
                <w:szCs w:val="18"/>
              </w:rPr>
              <w:t>2</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可再生能源的使用量占建筑总能耗的比例大于</w:t>
            </w:r>
            <w:r>
              <w:rPr>
                <w:kern w:val="0"/>
                <w:sz w:val="18"/>
                <w:szCs w:val="18"/>
              </w:rPr>
              <w:t>10%</w:t>
            </w:r>
            <w:r>
              <w:rPr>
                <w:kern w:val="0"/>
                <w:sz w:val="18"/>
                <w:szCs w:val="18"/>
              </w:rPr>
              <w:t>。</w:t>
            </w:r>
          </w:p>
        </w:tc>
        <w:tc>
          <w:tcPr>
            <w:tcW w:w="710" w:type="dxa"/>
            <w:tcBorders>
              <w:top w:val="nil"/>
              <w:left w:val="nil"/>
              <w:bottom w:val="single" w:sz="4" w:space="0" w:color="auto"/>
              <w:right w:val="single" w:sz="4" w:space="0" w:color="auto"/>
            </w:tcBorders>
            <w:vAlign w:val="center"/>
          </w:tcPr>
          <w:p w:rsidR="00646F3C" w:rsidRDefault="00646F3C">
            <w:pPr>
              <w:spacing w:line="288" w:lineRule="auto"/>
              <w:jc w:val="center"/>
              <w:rPr>
                <w:sz w:val="18"/>
                <w:szCs w:val="18"/>
              </w:rPr>
            </w:pPr>
          </w:p>
        </w:tc>
        <w:tc>
          <w:tcPr>
            <w:tcW w:w="3176" w:type="dxa"/>
            <w:tcBorders>
              <w:top w:val="nil"/>
              <w:left w:val="nil"/>
              <w:bottom w:val="single" w:sz="4" w:space="0" w:color="auto"/>
              <w:right w:val="single" w:sz="4" w:space="0" w:color="auto"/>
            </w:tcBorders>
          </w:tcPr>
          <w:p w:rsidR="00646F3C" w:rsidRDefault="00646F3C">
            <w:pPr>
              <w:spacing w:line="288" w:lineRule="auto"/>
              <w:jc w:val="center"/>
              <w:rPr>
                <w:sz w:val="18"/>
                <w:szCs w:val="18"/>
              </w:rPr>
            </w:pPr>
          </w:p>
        </w:tc>
      </w:tr>
    </w:tbl>
    <w:p w:rsidR="00646F3C" w:rsidRDefault="00646F3C">
      <w:pPr>
        <w:spacing w:line="288" w:lineRule="auto"/>
      </w:pPr>
    </w:p>
    <w:p w:rsidR="00646F3C" w:rsidRDefault="00090FD9">
      <w:pPr>
        <w:pStyle w:val="a6"/>
        <w:spacing w:before="312" w:after="312" w:line="460" w:lineRule="exact"/>
        <w:rPr>
          <w:sz w:val="32"/>
          <w:szCs w:val="32"/>
        </w:rPr>
      </w:pPr>
      <w:r>
        <w:br w:type="page"/>
      </w:r>
      <w:r>
        <w:rPr>
          <w:sz w:val="32"/>
          <w:szCs w:val="32"/>
        </w:rPr>
        <w:lastRenderedPageBreak/>
        <w:t xml:space="preserve">4.3 </w:t>
      </w:r>
      <w:r>
        <w:rPr>
          <w:sz w:val="32"/>
          <w:szCs w:val="32"/>
        </w:rPr>
        <w:t>节水与水资源利用</w:t>
      </w:r>
    </w:p>
    <w:tbl>
      <w:tblPr>
        <w:tblW w:w="9620" w:type="dxa"/>
        <w:jc w:val="center"/>
        <w:tblInd w:w="-723" w:type="dxa"/>
        <w:tblLayout w:type="fixed"/>
        <w:tblLook w:val="04A0"/>
      </w:tblPr>
      <w:tblGrid>
        <w:gridCol w:w="372"/>
        <w:gridCol w:w="568"/>
        <w:gridCol w:w="710"/>
        <w:gridCol w:w="4110"/>
        <w:gridCol w:w="708"/>
        <w:gridCol w:w="3152"/>
      </w:tblGrid>
      <w:tr w:rsidR="00646F3C">
        <w:trPr>
          <w:cantSplit/>
          <w:trHeight w:val="240"/>
          <w:jc w:val="center"/>
        </w:trPr>
        <w:tc>
          <w:tcPr>
            <w:tcW w:w="372" w:type="dxa"/>
            <w:tcBorders>
              <w:top w:val="single" w:sz="4" w:space="0" w:color="auto"/>
              <w:left w:val="single" w:sz="4" w:space="0" w:color="auto"/>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名称</w:t>
            </w:r>
          </w:p>
        </w:tc>
        <w:tc>
          <w:tcPr>
            <w:tcW w:w="568" w:type="dxa"/>
            <w:tcBorders>
              <w:top w:val="single" w:sz="4" w:space="0" w:color="auto"/>
              <w:left w:val="nil"/>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类别</w:t>
            </w:r>
          </w:p>
        </w:tc>
        <w:tc>
          <w:tcPr>
            <w:tcW w:w="710" w:type="dxa"/>
            <w:tcBorders>
              <w:top w:val="single" w:sz="4" w:space="0" w:color="auto"/>
              <w:left w:val="nil"/>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编号</w:t>
            </w:r>
          </w:p>
        </w:tc>
        <w:tc>
          <w:tcPr>
            <w:tcW w:w="4110" w:type="dxa"/>
            <w:tcBorders>
              <w:top w:val="single" w:sz="4" w:space="0" w:color="auto"/>
              <w:left w:val="nil"/>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标准条文</w:t>
            </w:r>
          </w:p>
        </w:tc>
        <w:tc>
          <w:tcPr>
            <w:tcW w:w="708" w:type="dxa"/>
            <w:tcBorders>
              <w:top w:val="single" w:sz="4" w:space="0" w:color="auto"/>
              <w:left w:val="nil"/>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达标</w:t>
            </w:r>
          </w:p>
          <w:p w:rsidR="00646F3C" w:rsidRDefault="00090FD9">
            <w:pPr>
              <w:widowControl/>
              <w:jc w:val="center"/>
              <w:rPr>
                <w:b/>
                <w:kern w:val="0"/>
                <w:sz w:val="18"/>
                <w:szCs w:val="18"/>
              </w:rPr>
            </w:pPr>
            <w:r>
              <w:rPr>
                <w:b/>
                <w:kern w:val="0"/>
                <w:sz w:val="18"/>
                <w:szCs w:val="18"/>
              </w:rPr>
              <w:t>判定</w:t>
            </w:r>
          </w:p>
        </w:tc>
        <w:tc>
          <w:tcPr>
            <w:tcW w:w="3152" w:type="dxa"/>
            <w:tcBorders>
              <w:top w:val="single" w:sz="4" w:space="0" w:color="auto"/>
              <w:left w:val="nil"/>
              <w:bottom w:val="single" w:sz="4" w:space="0" w:color="auto"/>
              <w:right w:val="single" w:sz="4" w:space="0" w:color="auto"/>
            </w:tcBorders>
            <w:vAlign w:val="center"/>
          </w:tcPr>
          <w:p w:rsidR="00646F3C" w:rsidRDefault="00090FD9">
            <w:pPr>
              <w:widowControl/>
              <w:jc w:val="center"/>
              <w:rPr>
                <w:b/>
                <w:kern w:val="0"/>
                <w:sz w:val="18"/>
                <w:szCs w:val="18"/>
              </w:rPr>
            </w:pPr>
            <w:r>
              <w:rPr>
                <w:rFonts w:hAnsi="宋体" w:cs="宋体" w:hint="eastAsia"/>
                <w:b/>
                <w:kern w:val="0"/>
                <w:sz w:val="18"/>
                <w:szCs w:val="18"/>
              </w:rPr>
              <w:t>备注</w:t>
            </w:r>
          </w:p>
        </w:tc>
      </w:tr>
      <w:tr w:rsidR="00646F3C">
        <w:trPr>
          <w:cantSplit/>
          <w:trHeight w:val="397"/>
          <w:jc w:val="center"/>
        </w:trPr>
        <w:tc>
          <w:tcPr>
            <w:tcW w:w="372"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节水与水资源利用</w:t>
            </w:r>
          </w:p>
        </w:tc>
        <w:tc>
          <w:tcPr>
            <w:tcW w:w="568"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控制项</w:t>
            </w: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4.3.1</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在方案、规划阶段制定水系统规划方案，统筹、综合利用各种水资源。</w:t>
            </w:r>
          </w:p>
        </w:tc>
        <w:tc>
          <w:tcPr>
            <w:tcW w:w="708" w:type="dxa"/>
            <w:tcBorders>
              <w:top w:val="nil"/>
              <w:left w:val="nil"/>
              <w:bottom w:val="single" w:sz="4" w:space="0" w:color="auto"/>
              <w:right w:val="single" w:sz="4" w:space="0" w:color="auto"/>
            </w:tcBorders>
            <w:vAlign w:val="center"/>
          </w:tcPr>
          <w:p w:rsidR="00646F3C" w:rsidRDefault="00646F3C">
            <w:pPr>
              <w:jc w:val="center"/>
            </w:pPr>
          </w:p>
        </w:tc>
        <w:tc>
          <w:tcPr>
            <w:tcW w:w="3152" w:type="dxa"/>
            <w:tcBorders>
              <w:top w:val="nil"/>
              <w:left w:val="nil"/>
              <w:bottom w:val="single" w:sz="4" w:space="0" w:color="auto"/>
              <w:right w:val="single" w:sz="4" w:space="0" w:color="auto"/>
            </w:tcBorders>
          </w:tcPr>
          <w:p w:rsidR="00646F3C" w:rsidRDefault="00646F3C">
            <w:pPr>
              <w:jc w:val="center"/>
            </w:pPr>
          </w:p>
        </w:tc>
      </w:tr>
      <w:tr w:rsidR="00646F3C">
        <w:trPr>
          <w:cantSplit/>
          <w:trHeight w:val="255"/>
          <w:jc w:val="center"/>
        </w:trPr>
        <w:tc>
          <w:tcPr>
            <w:tcW w:w="372"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4.3.2</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采取有效措施避免管网漏损。</w:t>
            </w:r>
          </w:p>
        </w:tc>
        <w:tc>
          <w:tcPr>
            <w:tcW w:w="708" w:type="dxa"/>
            <w:tcBorders>
              <w:top w:val="nil"/>
              <w:left w:val="nil"/>
              <w:bottom w:val="single" w:sz="4" w:space="0" w:color="auto"/>
              <w:right w:val="single" w:sz="4" w:space="0" w:color="auto"/>
            </w:tcBorders>
            <w:vAlign w:val="center"/>
          </w:tcPr>
          <w:p w:rsidR="00646F3C" w:rsidRDefault="00646F3C">
            <w:pPr>
              <w:jc w:val="center"/>
            </w:pPr>
          </w:p>
        </w:tc>
        <w:tc>
          <w:tcPr>
            <w:tcW w:w="3152" w:type="dxa"/>
            <w:tcBorders>
              <w:top w:val="nil"/>
              <w:left w:val="nil"/>
              <w:bottom w:val="single" w:sz="4" w:space="0" w:color="auto"/>
              <w:right w:val="single" w:sz="4" w:space="0" w:color="auto"/>
            </w:tcBorders>
          </w:tcPr>
          <w:p w:rsidR="00646F3C" w:rsidRDefault="00646F3C">
            <w:pPr>
              <w:jc w:val="center"/>
            </w:pPr>
          </w:p>
        </w:tc>
      </w:tr>
      <w:tr w:rsidR="00646F3C">
        <w:trPr>
          <w:cantSplit/>
          <w:trHeight w:val="255"/>
          <w:jc w:val="center"/>
        </w:trPr>
        <w:tc>
          <w:tcPr>
            <w:tcW w:w="372"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4.3.3</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rFonts w:hint="eastAsia"/>
                <w:kern w:val="0"/>
                <w:sz w:val="18"/>
                <w:szCs w:val="18"/>
              </w:rPr>
              <w:t>设置合理、完善的供水、排水系统；</w:t>
            </w:r>
            <w:r>
              <w:rPr>
                <w:kern w:val="0"/>
                <w:sz w:val="18"/>
                <w:szCs w:val="18"/>
              </w:rPr>
              <w:t>采用</w:t>
            </w:r>
            <w:r>
              <w:rPr>
                <w:rFonts w:hint="eastAsia"/>
                <w:kern w:val="0"/>
                <w:sz w:val="18"/>
                <w:szCs w:val="18"/>
              </w:rPr>
              <w:t>节能、</w:t>
            </w:r>
            <w:r>
              <w:rPr>
                <w:kern w:val="0"/>
                <w:sz w:val="18"/>
                <w:szCs w:val="18"/>
              </w:rPr>
              <w:t>节水</w:t>
            </w:r>
            <w:r>
              <w:rPr>
                <w:rFonts w:hint="eastAsia"/>
                <w:kern w:val="0"/>
                <w:sz w:val="18"/>
                <w:szCs w:val="18"/>
              </w:rPr>
              <w:t>的</w:t>
            </w:r>
            <w:r>
              <w:rPr>
                <w:kern w:val="0"/>
                <w:sz w:val="18"/>
                <w:szCs w:val="18"/>
              </w:rPr>
              <w:t>器具和设备，节水率不低于</w:t>
            </w:r>
            <w:r>
              <w:rPr>
                <w:kern w:val="0"/>
                <w:sz w:val="18"/>
                <w:szCs w:val="18"/>
              </w:rPr>
              <w:t>8</w:t>
            </w:r>
            <w:r>
              <w:rPr>
                <w:kern w:val="0"/>
                <w:sz w:val="18"/>
                <w:szCs w:val="18"/>
              </w:rPr>
              <w:t>％。</w:t>
            </w:r>
          </w:p>
        </w:tc>
        <w:tc>
          <w:tcPr>
            <w:tcW w:w="708" w:type="dxa"/>
            <w:tcBorders>
              <w:top w:val="nil"/>
              <w:left w:val="nil"/>
              <w:bottom w:val="single" w:sz="4" w:space="0" w:color="auto"/>
              <w:right w:val="single" w:sz="4" w:space="0" w:color="auto"/>
            </w:tcBorders>
            <w:vAlign w:val="center"/>
          </w:tcPr>
          <w:p w:rsidR="00646F3C" w:rsidRDefault="00646F3C">
            <w:pPr>
              <w:jc w:val="center"/>
            </w:pPr>
          </w:p>
        </w:tc>
        <w:tc>
          <w:tcPr>
            <w:tcW w:w="3152" w:type="dxa"/>
            <w:tcBorders>
              <w:top w:val="nil"/>
              <w:left w:val="nil"/>
              <w:bottom w:val="single" w:sz="4" w:space="0" w:color="auto"/>
              <w:right w:val="single" w:sz="4" w:space="0" w:color="auto"/>
            </w:tcBorders>
          </w:tcPr>
          <w:p w:rsidR="00646F3C" w:rsidRDefault="00646F3C">
            <w:pPr>
              <w:jc w:val="center"/>
            </w:pPr>
          </w:p>
        </w:tc>
      </w:tr>
      <w:tr w:rsidR="00646F3C">
        <w:trPr>
          <w:cantSplit/>
          <w:trHeight w:val="255"/>
          <w:jc w:val="center"/>
        </w:trPr>
        <w:tc>
          <w:tcPr>
            <w:tcW w:w="372"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4.3.4</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景观用水不应采用市政供水和自备地下水井供水</w:t>
            </w:r>
            <w:r>
              <w:rPr>
                <w:rFonts w:hint="eastAsia"/>
                <w:kern w:val="0"/>
                <w:sz w:val="18"/>
                <w:szCs w:val="18"/>
              </w:rPr>
              <w:t>，并应设置循环供水系统</w:t>
            </w:r>
            <w:r>
              <w:rPr>
                <w:kern w:val="0"/>
                <w:sz w:val="18"/>
                <w:szCs w:val="18"/>
              </w:rPr>
              <w:t>。</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52"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cantSplit/>
          <w:trHeight w:val="495"/>
          <w:jc w:val="center"/>
        </w:trPr>
        <w:tc>
          <w:tcPr>
            <w:tcW w:w="372"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4.3.5</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使用非传统水源时，采取用水安全保障措施，且不对人体健康与周围环境产生不良影响。</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52"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cantSplit/>
          <w:trHeight w:val="495"/>
          <w:jc w:val="center"/>
        </w:trPr>
        <w:tc>
          <w:tcPr>
            <w:tcW w:w="372"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568"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一般项</w:t>
            </w: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4.3.6</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合理规划地表与屋面雨水径流途径，降低地表径流，采用多种渗透措施增加雨水渗透量。</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52"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cantSplit/>
          <w:trHeight w:val="495"/>
          <w:jc w:val="center"/>
        </w:trPr>
        <w:tc>
          <w:tcPr>
            <w:tcW w:w="372"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4.3.7</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绿化、洗车等非饮用水采用再生水</w:t>
            </w:r>
            <w:r>
              <w:rPr>
                <w:rFonts w:hint="eastAsia"/>
                <w:kern w:val="0"/>
                <w:sz w:val="18"/>
                <w:szCs w:val="18"/>
              </w:rPr>
              <w:t>、</w:t>
            </w:r>
            <w:r>
              <w:rPr>
                <w:kern w:val="0"/>
                <w:sz w:val="18"/>
                <w:szCs w:val="18"/>
              </w:rPr>
              <w:t>雨水等非传统水源。</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52"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cantSplit/>
          <w:trHeight w:val="255"/>
          <w:jc w:val="center"/>
        </w:trPr>
        <w:tc>
          <w:tcPr>
            <w:tcW w:w="372"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4.3.8</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绿化灌溉采用喷灌、微灌等高效节水灌溉方式。</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52"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cantSplit/>
          <w:trHeight w:val="735"/>
          <w:jc w:val="center"/>
        </w:trPr>
        <w:tc>
          <w:tcPr>
            <w:tcW w:w="372"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4.3.9</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非饮用水采用再生水时，优先利用附近集中再生水厂的再生水；附近没有集中再生水厂时，通过技术经济比较，合理选择其他再生水水源和处理技术。</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52"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cantSplit/>
          <w:trHeight w:val="495"/>
          <w:jc w:val="center"/>
        </w:trPr>
        <w:tc>
          <w:tcPr>
            <w:tcW w:w="372"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4.3.10</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降雨量大的缺水地区，通过技术经济比较，合理确定雨水集蓄及利用方案。</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52"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cantSplit/>
          <w:trHeight w:val="255"/>
          <w:jc w:val="center"/>
        </w:trPr>
        <w:tc>
          <w:tcPr>
            <w:tcW w:w="372"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4.3.11</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非传统水源利用率不低于</w:t>
            </w:r>
            <w:r>
              <w:rPr>
                <w:kern w:val="0"/>
                <w:sz w:val="18"/>
                <w:szCs w:val="18"/>
              </w:rPr>
              <w:t>10</w:t>
            </w:r>
            <w:r>
              <w:rPr>
                <w:kern w:val="0"/>
                <w:sz w:val="18"/>
                <w:szCs w:val="18"/>
              </w:rPr>
              <w:t>％。</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52"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cantSplit/>
          <w:trHeight w:val="998"/>
          <w:jc w:val="center"/>
        </w:trPr>
        <w:tc>
          <w:tcPr>
            <w:tcW w:w="372"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b/>
                <w:kern w:val="0"/>
                <w:sz w:val="18"/>
                <w:szCs w:val="18"/>
              </w:rPr>
            </w:pPr>
          </w:p>
        </w:tc>
        <w:tc>
          <w:tcPr>
            <w:tcW w:w="568" w:type="dxa"/>
            <w:tcBorders>
              <w:top w:val="nil"/>
              <w:left w:val="nil"/>
              <w:bottom w:val="single" w:sz="4" w:space="0" w:color="auto"/>
              <w:right w:val="single" w:sz="4" w:space="0" w:color="auto"/>
            </w:tcBorders>
            <w:vAlign w:val="center"/>
          </w:tcPr>
          <w:p w:rsidR="00646F3C" w:rsidRDefault="00090FD9">
            <w:pPr>
              <w:widowControl/>
              <w:jc w:val="center"/>
              <w:rPr>
                <w:b/>
                <w:kern w:val="0"/>
                <w:sz w:val="18"/>
                <w:szCs w:val="18"/>
              </w:rPr>
            </w:pPr>
            <w:r>
              <w:rPr>
                <w:b/>
                <w:kern w:val="0"/>
                <w:sz w:val="18"/>
                <w:szCs w:val="18"/>
              </w:rPr>
              <w:t>优选项</w:t>
            </w: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4.3.12</w:t>
            </w:r>
          </w:p>
        </w:tc>
        <w:tc>
          <w:tcPr>
            <w:tcW w:w="4110" w:type="dxa"/>
            <w:tcBorders>
              <w:top w:val="nil"/>
              <w:left w:val="nil"/>
              <w:bottom w:val="single" w:sz="4" w:space="0" w:color="auto"/>
              <w:right w:val="single" w:sz="4" w:space="0" w:color="auto"/>
            </w:tcBorders>
            <w:vAlign w:val="center"/>
          </w:tcPr>
          <w:p w:rsidR="00646F3C" w:rsidRDefault="00090FD9">
            <w:pPr>
              <w:widowControl/>
              <w:rPr>
                <w:kern w:val="0"/>
                <w:sz w:val="18"/>
                <w:szCs w:val="18"/>
              </w:rPr>
            </w:pPr>
            <w:r>
              <w:rPr>
                <w:kern w:val="0"/>
                <w:sz w:val="18"/>
                <w:szCs w:val="18"/>
              </w:rPr>
              <w:t>非传统水源利用率不低于</w:t>
            </w:r>
            <w:r>
              <w:rPr>
                <w:kern w:val="0"/>
                <w:sz w:val="18"/>
                <w:szCs w:val="18"/>
              </w:rPr>
              <w:t>30</w:t>
            </w:r>
            <w:r>
              <w:rPr>
                <w:kern w:val="0"/>
                <w:sz w:val="18"/>
                <w:szCs w:val="18"/>
              </w:rPr>
              <w:t>％。</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52" w:type="dxa"/>
            <w:tcBorders>
              <w:top w:val="nil"/>
              <w:left w:val="nil"/>
              <w:bottom w:val="single" w:sz="4" w:space="0" w:color="auto"/>
              <w:right w:val="single" w:sz="4" w:space="0" w:color="auto"/>
            </w:tcBorders>
          </w:tcPr>
          <w:p w:rsidR="00646F3C" w:rsidRDefault="00646F3C">
            <w:pPr>
              <w:jc w:val="center"/>
              <w:rPr>
                <w:sz w:val="18"/>
                <w:szCs w:val="18"/>
              </w:rPr>
            </w:pPr>
          </w:p>
        </w:tc>
      </w:tr>
    </w:tbl>
    <w:p w:rsidR="003E79ED" w:rsidRDefault="003E79ED">
      <w:pPr>
        <w:widowControl/>
        <w:jc w:val="left"/>
        <w:rPr>
          <w:b/>
          <w:bCs/>
          <w:sz w:val="32"/>
          <w:szCs w:val="32"/>
        </w:rPr>
      </w:pPr>
      <w:bookmarkStart w:id="2" w:name="_Toc201482778"/>
    </w:p>
    <w:p w:rsidR="00646F3C" w:rsidRDefault="003E79ED">
      <w:pPr>
        <w:widowControl/>
        <w:jc w:val="left"/>
        <w:rPr>
          <w:b/>
          <w:bCs/>
          <w:sz w:val="32"/>
          <w:szCs w:val="32"/>
        </w:rPr>
      </w:pPr>
      <w:r>
        <w:rPr>
          <w:b/>
          <w:bCs/>
          <w:sz w:val="32"/>
          <w:szCs w:val="32"/>
        </w:rPr>
        <w:br w:type="page"/>
      </w:r>
    </w:p>
    <w:p w:rsidR="00646F3C" w:rsidRDefault="00090FD9">
      <w:pPr>
        <w:pStyle w:val="a6"/>
        <w:spacing w:before="312" w:after="312" w:line="460" w:lineRule="exact"/>
        <w:rPr>
          <w:sz w:val="32"/>
          <w:szCs w:val="32"/>
        </w:rPr>
      </w:pPr>
      <w:r>
        <w:rPr>
          <w:sz w:val="32"/>
          <w:szCs w:val="32"/>
        </w:rPr>
        <w:lastRenderedPageBreak/>
        <w:t xml:space="preserve">4.4 </w:t>
      </w:r>
      <w:r>
        <w:rPr>
          <w:rFonts w:hint="eastAsia"/>
          <w:sz w:val="32"/>
          <w:szCs w:val="32"/>
        </w:rPr>
        <w:t>节材与材料资源利用</w:t>
      </w:r>
      <w:bookmarkEnd w:id="2"/>
    </w:p>
    <w:tbl>
      <w:tblPr>
        <w:tblW w:w="9596" w:type="dxa"/>
        <w:jc w:val="center"/>
        <w:tblInd w:w="-1074" w:type="dxa"/>
        <w:tblLayout w:type="fixed"/>
        <w:tblLook w:val="04A0"/>
      </w:tblPr>
      <w:tblGrid>
        <w:gridCol w:w="363"/>
        <w:gridCol w:w="566"/>
        <w:gridCol w:w="708"/>
        <w:gridCol w:w="4111"/>
        <w:gridCol w:w="708"/>
        <w:gridCol w:w="3140"/>
      </w:tblGrid>
      <w:tr w:rsidR="00646F3C">
        <w:trPr>
          <w:trHeight w:val="240"/>
          <w:jc w:val="center"/>
        </w:trPr>
        <w:tc>
          <w:tcPr>
            <w:tcW w:w="363" w:type="dxa"/>
            <w:tcBorders>
              <w:top w:val="single" w:sz="4" w:space="0" w:color="auto"/>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名称</w:t>
            </w:r>
          </w:p>
        </w:tc>
        <w:tc>
          <w:tcPr>
            <w:tcW w:w="566"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类别</w:t>
            </w:r>
          </w:p>
        </w:tc>
        <w:tc>
          <w:tcPr>
            <w:tcW w:w="708"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编号</w:t>
            </w:r>
          </w:p>
        </w:tc>
        <w:tc>
          <w:tcPr>
            <w:tcW w:w="4111"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标准条文</w:t>
            </w:r>
          </w:p>
        </w:tc>
        <w:tc>
          <w:tcPr>
            <w:tcW w:w="708"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达标判定</w:t>
            </w:r>
          </w:p>
        </w:tc>
        <w:tc>
          <w:tcPr>
            <w:tcW w:w="3140"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备注</w:t>
            </w:r>
          </w:p>
        </w:tc>
      </w:tr>
      <w:tr w:rsidR="00646F3C">
        <w:trPr>
          <w:trHeight w:val="255"/>
          <w:jc w:val="center"/>
        </w:trPr>
        <w:tc>
          <w:tcPr>
            <w:tcW w:w="363"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节材与材料资源利用</w:t>
            </w:r>
          </w:p>
        </w:tc>
        <w:tc>
          <w:tcPr>
            <w:tcW w:w="566" w:type="dxa"/>
            <w:vMerge w:val="restart"/>
            <w:tcBorders>
              <w:left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控制项</w:t>
            </w: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4.4.2</w:t>
            </w:r>
          </w:p>
        </w:tc>
        <w:tc>
          <w:tcPr>
            <w:tcW w:w="4111" w:type="dxa"/>
            <w:tcBorders>
              <w:top w:val="nil"/>
              <w:left w:val="nil"/>
              <w:bottom w:val="single" w:sz="4" w:space="0" w:color="auto"/>
              <w:right w:val="single" w:sz="4" w:space="0" w:color="auto"/>
            </w:tcBorders>
            <w:vAlign w:val="center"/>
          </w:tcPr>
          <w:p w:rsidR="00646F3C" w:rsidRDefault="00090FD9">
            <w:pPr>
              <w:widowControl/>
              <w:jc w:val="left"/>
              <w:rPr>
                <w:rFonts w:cs="宋体"/>
                <w:kern w:val="0"/>
                <w:sz w:val="18"/>
                <w:szCs w:val="18"/>
              </w:rPr>
            </w:pPr>
            <w:r>
              <w:rPr>
                <w:rFonts w:cs="宋体" w:hint="eastAsia"/>
                <w:kern w:val="0"/>
                <w:sz w:val="18"/>
                <w:szCs w:val="18"/>
              </w:rPr>
              <w:t>建筑造型要素简约，无大量装饰性构件。</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40"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trHeight w:val="255"/>
          <w:jc w:val="center"/>
        </w:trPr>
        <w:tc>
          <w:tcPr>
            <w:tcW w:w="363"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6" w:type="dxa"/>
            <w:vMerge/>
            <w:tcBorders>
              <w:left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4.4.3</w:t>
            </w:r>
          </w:p>
        </w:tc>
        <w:tc>
          <w:tcPr>
            <w:tcW w:w="4111" w:type="dxa"/>
            <w:tcBorders>
              <w:top w:val="nil"/>
              <w:left w:val="nil"/>
              <w:bottom w:val="single" w:sz="4" w:space="0" w:color="auto"/>
              <w:right w:val="single" w:sz="4" w:space="0" w:color="auto"/>
            </w:tcBorders>
            <w:vAlign w:val="center"/>
          </w:tcPr>
          <w:p w:rsidR="00646F3C" w:rsidRDefault="00090FD9">
            <w:pPr>
              <w:widowControl/>
              <w:jc w:val="left"/>
              <w:rPr>
                <w:rFonts w:cs="宋体"/>
                <w:kern w:val="0"/>
                <w:sz w:val="18"/>
                <w:szCs w:val="18"/>
              </w:rPr>
            </w:pPr>
            <w:r>
              <w:rPr>
                <w:rFonts w:cs="宋体" w:hint="eastAsia"/>
                <w:kern w:val="0"/>
                <w:sz w:val="18"/>
                <w:szCs w:val="18"/>
              </w:rPr>
              <w:t>现浇混凝土采用预拌混凝土。</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40"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trHeight w:val="255"/>
          <w:jc w:val="center"/>
        </w:trPr>
        <w:tc>
          <w:tcPr>
            <w:tcW w:w="363"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6" w:type="dxa"/>
            <w:vMerge/>
            <w:tcBorders>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4.4.4</w:t>
            </w:r>
          </w:p>
        </w:tc>
        <w:tc>
          <w:tcPr>
            <w:tcW w:w="4111" w:type="dxa"/>
            <w:tcBorders>
              <w:top w:val="nil"/>
              <w:left w:val="nil"/>
              <w:bottom w:val="single" w:sz="4" w:space="0" w:color="auto"/>
              <w:right w:val="single" w:sz="4" w:space="0" w:color="auto"/>
            </w:tcBorders>
            <w:vAlign w:val="center"/>
          </w:tcPr>
          <w:p w:rsidR="00646F3C" w:rsidRDefault="00090FD9">
            <w:pPr>
              <w:widowControl/>
              <w:jc w:val="left"/>
              <w:rPr>
                <w:rFonts w:cs="宋体"/>
                <w:kern w:val="0"/>
                <w:sz w:val="18"/>
                <w:szCs w:val="18"/>
              </w:rPr>
            </w:pPr>
            <w:r>
              <w:rPr>
                <w:rFonts w:cs="宋体" w:hint="eastAsia"/>
                <w:kern w:val="0"/>
                <w:sz w:val="18"/>
                <w:szCs w:val="18"/>
              </w:rPr>
              <w:t>砂浆采用预拌砂浆或干混砂浆。</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40"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trHeight w:val="255"/>
          <w:jc w:val="center"/>
        </w:trPr>
        <w:tc>
          <w:tcPr>
            <w:tcW w:w="363"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6" w:type="dxa"/>
            <w:vMerge w:val="restart"/>
            <w:tcBorders>
              <w:left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一般项</w:t>
            </w: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4.4.6</w:t>
            </w:r>
          </w:p>
        </w:tc>
        <w:tc>
          <w:tcPr>
            <w:tcW w:w="4111" w:type="dxa"/>
            <w:tcBorders>
              <w:top w:val="nil"/>
              <w:left w:val="nil"/>
              <w:bottom w:val="single" w:sz="4" w:space="0" w:color="auto"/>
              <w:right w:val="single" w:sz="4" w:space="0" w:color="auto"/>
            </w:tcBorders>
            <w:vAlign w:val="center"/>
          </w:tcPr>
          <w:p w:rsidR="00646F3C" w:rsidRDefault="00090FD9">
            <w:pPr>
              <w:widowControl/>
              <w:jc w:val="left"/>
              <w:rPr>
                <w:rFonts w:cs="宋体"/>
                <w:kern w:val="0"/>
                <w:sz w:val="18"/>
                <w:szCs w:val="18"/>
              </w:rPr>
            </w:pPr>
            <w:r>
              <w:rPr>
                <w:rFonts w:cs="宋体" w:hint="eastAsia"/>
                <w:kern w:val="0"/>
                <w:sz w:val="18"/>
                <w:szCs w:val="18"/>
              </w:rPr>
              <w:t>建筑结构材料合理采用高性能混凝土、高强度钢。</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40"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trHeight w:val="735"/>
          <w:jc w:val="center"/>
        </w:trPr>
        <w:tc>
          <w:tcPr>
            <w:tcW w:w="363"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6" w:type="dxa"/>
            <w:vMerge/>
            <w:tcBorders>
              <w:left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4.4.8</w:t>
            </w:r>
          </w:p>
        </w:tc>
        <w:tc>
          <w:tcPr>
            <w:tcW w:w="4111" w:type="dxa"/>
            <w:tcBorders>
              <w:top w:val="nil"/>
              <w:left w:val="nil"/>
              <w:bottom w:val="single" w:sz="4" w:space="0" w:color="auto"/>
              <w:right w:val="single" w:sz="4" w:space="0" w:color="auto"/>
            </w:tcBorders>
            <w:vAlign w:val="center"/>
          </w:tcPr>
          <w:p w:rsidR="00646F3C" w:rsidRDefault="00090FD9">
            <w:pPr>
              <w:widowControl/>
              <w:jc w:val="left"/>
              <w:rPr>
                <w:rFonts w:cs="宋体"/>
                <w:kern w:val="0"/>
                <w:sz w:val="18"/>
                <w:szCs w:val="18"/>
              </w:rPr>
            </w:pPr>
            <w:r>
              <w:rPr>
                <w:rFonts w:cs="宋体" w:hint="eastAsia"/>
                <w:kern w:val="0"/>
                <w:sz w:val="18"/>
                <w:szCs w:val="18"/>
              </w:rPr>
              <w:t>在建筑设计选材时考虑使用材料的可再循环使用性能。在保证安全和不污染环境的情况下，可再循环材料使用重量占所用建筑材料总重量的</w:t>
            </w:r>
            <w:r>
              <w:rPr>
                <w:kern w:val="0"/>
                <w:sz w:val="18"/>
                <w:szCs w:val="18"/>
              </w:rPr>
              <w:t>10</w:t>
            </w:r>
            <w:r>
              <w:rPr>
                <w:rFonts w:cs="宋体" w:hint="eastAsia"/>
                <w:kern w:val="0"/>
                <w:sz w:val="18"/>
                <w:szCs w:val="18"/>
              </w:rPr>
              <w:t>％以上。</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40"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trHeight w:val="495"/>
          <w:jc w:val="center"/>
        </w:trPr>
        <w:tc>
          <w:tcPr>
            <w:tcW w:w="363"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6" w:type="dxa"/>
            <w:vMerge/>
            <w:tcBorders>
              <w:left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4.4.9</w:t>
            </w:r>
          </w:p>
        </w:tc>
        <w:tc>
          <w:tcPr>
            <w:tcW w:w="4111" w:type="dxa"/>
            <w:tcBorders>
              <w:top w:val="nil"/>
              <w:left w:val="nil"/>
              <w:bottom w:val="single" w:sz="4" w:space="0" w:color="auto"/>
              <w:right w:val="single" w:sz="4" w:space="0" w:color="auto"/>
            </w:tcBorders>
            <w:vAlign w:val="center"/>
          </w:tcPr>
          <w:p w:rsidR="00646F3C" w:rsidRDefault="00090FD9">
            <w:pPr>
              <w:widowControl/>
              <w:jc w:val="left"/>
              <w:rPr>
                <w:rFonts w:cs="宋体"/>
                <w:kern w:val="0"/>
                <w:sz w:val="18"/>
                <w:szCs w:val="18"/>
              </w:rPr>
            </w:pPr>
            <w:r>
              <w:rPr>
                <w:rFonts w:cs="宋体" w:hint="eastAsia"/>
                <w:kern w:val="0"/>
                <w:sz w:val="18"/>
                <w:szCs w:val="18"/>
              </w:rPr>
              <w:t>土建与装修工程一体化设计施工，不破坏和拆除已有的建筑构件及设施。</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40"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trHeight w:val="495"/>
          <w:jc w:val="center"/>
        </w:trPr>
        <w:tc>
          <w:tcPr>
            <w:tcW w:w="363"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6" w:type="dxa"/>
            <w:vMerge/>
            <w:tcBorders>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4.4.11</w:t>
            </w:r>
          </w:p>
        </w:tc>
        <w:tc>
          <w:tcPr>
            <w:tcW w:w="4111" w:type="dxa"/>
            <w:tcBorders>
              <w:top w:val="nil"/>
              <w:left w:val="nil"/>
              <w:bottom w:val="single" w:sz="4" w:space="0" w:color="auto"/>
              <w:right w:val="single" w:sz="4" w:space="0" w:color="auto"/>
            </w:tcBorders>
            <w:vAlign w:val="center"/>
          </w:tcPr>
          <w:p w:rsidR="00646F3C" w:rsidRDefault="00090FD9">
            <w:pPr>
              <w:widowControl/>
              <w:jc w:val="left"/>
              <w:rPr>
                <w:rFonts w:cs="宋体"/>
                <w:kern w:val="0"/>
                <w:sz w:val="18"/>
                <w:szCs w:val="18"/>
              </w:rPr>
            </w:pPr>
            <w:r>
              <w:rPr>
                <w:rFonts w:cs="宋体" w:hint="eastAsia"/>
                <w:kern w:val="0"/>
                <w:sz w:val="18"/>
                <w:szCs w:val="18"/>
              </w:rPr>
              <w:t>预制装配混凝土构件的使用率大于</w:t>
            </w:r>
            <w:r>
              <w:rPr>
                <w:rFonts w:cs="宋体" w:hint="eastAsia"/>
                <w:kern w:val="0"/>
                <w:sz w:val="18"/>
                <w:szCs w:val="18"/>
              </w:rPr>
              <w:t>10%</w:t>
            </w:r>
            <w:r>
              <w:rPr>
                <w:rFonts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40"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trHeight w:val="255"/>
          <w:jc w:val="center"/>
        </w:trPr>
        <w:tc>
          <w:tcPr>
            <w:tcW w:w="363"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6"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优选项</w:t>
            </w: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4.4.1</w:t>
            </w:r>
            <w:r>
              <w:rPr>
                <w:rFonts w:hint="eastAsia"/>
                <w:kern w:val="0"/>
                <w:sz w:val="18"/>
                <w:szCs w:val="18"/>
              </w:rPr>
              <w:t>2</w:t>
            </w:r>
          </w:p>
        </w:tc>
        <w:tc>
          <w:tcPr>
            <w:tcW w:w="4111" w:type="dxa"/>
            <w:tcBorders>
              <w:top w:val="nil"/>
              <w:left w:val="nil"/>
              <w:bottom w:val="single" w:sz="4" w:space="0" w:color="auto"/>
              <w:right w:val="single" w:sz="4" w:space="0" w:color="auto"/>
            </w:tcBorders>
            <w:vAlign w:val="center"/>
          </w:tcPr>
          <w:p w:rsidR="00646F3C" w:rsidRDefault="00090FD9">
            <w:pPr>
              <w:widowControl/>
              <w:jc w:val="left"/>
              <w:rPr>
                <w:rFonts w:cs="宋体"/>
                <w:kern w:val="0"/>
                <w:sz w:val="18"/>
                <w:szCs w:val="18"/>
              </w:rPr>
            </w:pPr>
            <w:r>
              <w:rPr>
                <w:rFonts w:cs="宋体" w:hint="eastAsia"/>
                <w:kern w:val="0"/>
                <w:sz w:val="18"/>
                <w:szCs w:val="18"/>
              </w:rPr>
              <w:t>采用资源消耗和环境影响小的建筑结构体系。</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40"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trHeight w:val="677"/>
          <w:jc w:val="center"/>
        </w:trPr>
        <w:tc>
          <w:tcPr>
            <w:tcW w:w="363"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6"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4.4.1</w:t>
            </w:r>
            <w:r>
              <w:rPr>
                <w:rFonts w:hint="eastAsia"/>
                <w:kern w:val="0"/>
                <w:sz w:val="18"/>
                <w:szCs w:val="18"/>
              </w:rPr>
              <w:t>4</w:t>
            </w:r>
          </w:p>
        </w:tc>
        <w:tc>
          <w:tcPr>
            <w:tcW w:w="4111" w:type="dxa"/>
            <w:tcBorders>
              <w:top w:val="nil"/>
              <w:left w:val="nil"/>
              <w:bottom w:val="single" w:sz="4" w:space="0" w:color="auto"/>
              <w:right w:val="single" w:sz="4" w:space="0" w:color="auto"/>
            </w:tcBorders>
            <w:vAlign w:val="center"/>
          </w:tcPr>
          <w:p w:rsidR="00646F3C" w:rsidRDefault="00090FD9">
            <w:pPr>
              <w:widowControl/>
              <w:jc w:val="left"/>
              <w:rPr>
                <w:rFonts w:cs="宋体"/>
                <w:kern w:val="0"/>
                <w:sz w:val="18"/>
                <w:szCs w:val="18"/>
              </w:rPr>
            </w:pPr>
            <w:r>
              <w:rPr>
                <w:rFonts w:cs="宋体" w:hint="eastAsia"/>
                <w:kern w:val="0"/>
                <w:sz w:val="18"/>
                <w:szCs w:val="18"/>
              </w:rPr>
              <w:t>预制装配混凝土构件的使用率大于</w:t>
            </w:r>
            <w:r>
              <w:rPr>
                <w:rFonts w:cs="宋体" w:hint="eastAsia"/>
                <w:kern w:val="0"/>
                <w:sz w:val="18"/>
                <w:szCs w:val="18"/>
              </w:rPr>
              <w:t>15%</w:t>
            </w:r>
            <w:r>
              <w:rPr>
                <w:rFonts w:cs="宋体" w:hint="eastAsia"/>
                <w:kern w:val="0"/>
                <w:sz w:val="18"/>
                <w:szCs w:val="18"/>
              </w:rPr>
              <w:t>。</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40" w:type="dxa"/>
            <w:tcBorders>
              <w:top w:val="nil"/>
              <w:left w:val="nil"/>
              <w:bottom w:val="single" w:sz="4" w:space="0" w:color="auto"/>
              <w:right w:val="single" w:sz="4" w:space="0" w:color="auto"/>
            </w:tcBorders>
          </w:tcPr>
          <w:p w:rsidR="00646F3C" w:rsidRDefault="00646F3C">
            <w:pPr>
              <w:jc w:val="center"/>
              <w:rPr>
                <w:sz w:val="18"/>
                <w:szCs w:val="18"/>
              </w:rPr>
            </w:pPr>
          </w:p>
        </w:tc>
      </w:tr>
    </w:tbl>
    <w:p w:rsidR="00646F3C" w:rsidRDefault="00646F3C"/>
    <w:p w:rsidR="00646F3C" w:rsidRDefault="00090FD9">
      <w:pPr>
        <w:widowControl/>
        <w:jc w:val="left"/>
      </w:pPr>
      <w:r>
        <w:br w:type="page"/>
      </w:r>
    </w:p>
    <w:p w:rsidR="00646F3C" w:rsidRDefault="00090FD9">
      <w:pPr>
        <w:pStyle w:val="a6"/>
        <w:spacing w:before="312" w:after="312" w:line="460" w:lineRule="exact"/>
        <w:rPr>
          <w:sz w:val="32"/>
          <w:szCs w:val="32"/>
        </w:rPr>
      </w:pPr>
      <w:r>
        <w:rPr>
          <w:sz w:val="32"/>
          <w:szCs w:val="32"/>
        </w:rPr>
        <w:lastRenderedPageBreak/>
        <w:t xml:space="preserve">4.5 </w:t>
      </w:r>
      <w:r>
        <w:rPr>
          <w:rFonts w:hint="eastAsia"/>
          <w:sz w:val="32"/>
          <w:szCs w:val="32"/>
        </w:rPr>
        <w:t>室内环境质量</w:t>
      </w:r>
    </w:p>
    <w:tbl>
      <w:tblPr>
        <w:tblW w:w="9569" w:type="dxa"/>
        <w:jc w:val="center"/>
        <w:tblInd w:w="-530" w:type="dxa"/>
        <w:tblLayout w:type="fixed"/>
        <w:tblLook w:val="04A0"/>
      </w:tblPr>
      <w:tblGrid>
        <w:gridCol w:w="349"/>
        <w:gridCol w:w="568"/>
        <w:gridCol w:w="708"/>
        <w:gridCol w:w="4111"/>
        <w:gridCol w:w="708"/>
        <w:gridCol w:w="3125"/>
      </w:tblGrid>
      <w:tr w:rsidR="00646F3C">
        <w:trPr>
          <w:trHeight w:val="240"/>
          <w:jc w:val="center"/>
        </w:trPr>
        <w:tc>
          <w:tcPr>
            <w:tcW w:w="349" w:type="dxa"/>
            <w:tcBorders>
              <w:top w:val="single" w:sz="4" w:space="0" w:color="auto"/>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名称</w:t>
            </w:r>
          </w:p>
        </w:tc>
        <w:tc>
          <w:tcPr>
            <w:tcW w:w="568"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类别</w:t>
            </w:r>
          </w:p>
        </w:tc>
        <w:tc>
          <w:tcPr>
            <w:tcW w:w="708"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编号</w:t>
            </w:r>
          </w:p>
        </w:tc>
        <w:tc>
          <w:tcPr>
            <w:tcW w:w="4111"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标准条文</w:t>
            </w:r>
          </w:p>
        </w:tc>
        <w:tc>
          <w:tcPr>
            <w:tcW w:w="708"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达标判定</w:t>
            </w:r>
          </w:p>
        </w:tc>
        <w:tc>
          <w:tcPr>
            <w:tcW w:w="3125"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备注</w:t>
            </w:r>
          </w:p>
        </w:tc>
      </w:tr>
      <w:tr w:rsidR="00646F3C">
        <w:trPr>
          <w:trHeight w:val="510"/>
          <w:jc w:val="center"/>
        </w:trPr>
        <w:tc>
          <w:tcPr>
            <w:tcW w:w="349"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室内环境质量</w:t>
            </w:r>
          </w:p>
        </w:tc>
        <w:tc>
          <w:tcPr>
            <w:tcW w:w="568"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控制项</w:t>
            </w: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4.5.1</w:t>
            </w:r>
          </w:p>
        </w:tc>
        <w:tc>
          <w:tcPr>
            <w:tcW w:w="4111" w:type="dxa"/>
            <w:tcBorders>
              <w:top w:val="nil"/>
              <w:left w:val="nil"/>
              <w:bottom w:val="single" w:sz="4" w:space="0" w:color="auto"/>
              <w:right w:val="single" w:sz="4" w:space="0" w:color="auto"/>
            </w:tcBorders>
            <w:vAlign w:val="bottom"/>
          </w:tcPr>
          <w:p w:rsidR="00646F3C" w:rsidRDefault="00090FD9">
            <w:pPr>
              <w:widowControl/>
              <w:jc w:val="left"/>
              <w:rPr>
                <w:rFonts w:cs="宋体"/>
                <w:kern w:val="0"/>
                <w:sz w:val="18"/>
                <w:szCs w:val="18"/>
              </w:rPr>
            </w:pPr>
            <w:r>
              <w:rPr>
                <w:rFonts w:cs="宋体" w:hint="eastAsia"/>
                <w:kern w:val="0"/>
                <w:sz w:val="18"/>
                <w:szCs w:val="18"/>
              </w:rPr>
              <w:t>每套住宅至少有</w:t>
            </w:r>
            <w:r>
              <w:rPr>
                <w:kern w:val="0"/>
                <w:sz w:val="18"/>
                <w:szCs w:val="18"/>
              </w:rPr>
              <w:t>1</w:t>
            </w:r>
            <w:r>
              <w:rPr>
                <w:rFonts w:cs="宋体" w:hint="eastAsia"/>
                <w:kern w:val="0"/>
                <w:sz w:val="18"/>
                <w:szCs w:val="18"/>
              </w:rPr>
              <w:t>个居住空间满足日照标准的要求。当有</w:t>
            </w:r>
            <w:r>
              <w:rPr>
                <w:kern w:val="0"/>
                <w:sz w:val="18"/>
                <w:szCs w:val="18"/>
              </w:rPr>
              <w:t>4</w:t>
            </w:r>
            <w:r>
              <w:rPr>
                <w:rFonts w:cs="宋体" w:hint="eastAsia"/>
                <w:kern w:val="0"/>
                <w:sz w:val="18"/>
                <w:szCs w:val="18"/>
              </w:rPr>
              <w:t>个及</w:t>
            </w:r>
            <w:r>
              <w:rPr>
                <w:kern w:val="0"/>
                <w:sz w:val="18"/>
                <w:szCs w:val="18"/>
              </w:rPr>
              <w:t>4</w:t>
            </w:r>
            <w:r>
              <w:rPr>
                <w:rFonts w:cs="宋体" w:hint="eastAsia"/>
                <w:kern w:val="0"/>
                <w:sz w:val="18"/>
                <w:szCs w:val="18"/>
              </w:rPr>
              <w:t>个以上居住空间时，至少有</w:t>
            </w:r>
            <w:r>
              <w:rPr>
                <w:kern w:val="0"/>
                <w:sz w:val="18"/>
                <w:szCs w:val="18"/>
              </w:rPr>
              <w:t>2</w:t>
            </w:r>
            <w:r>
              <w:rPr>
                <w:rFonts w:cs="宋体" w:hint="eastAsia"/>
                <w:kern w:val="0"/>
                <w:sz w:val="18"/>
                <w:szCs w:val="18"/>
              </w:rPr>
              <w:t>个居住空间满足日照标准的要求。</w:t>
            </w:r>
          </w:p>
        </w:tc>
        <w:tc>
          <w:tcPr>
            <w:tcW w:w="708" w:type="dxa"/>
            <w:tcBorders>
              <w:top w:val="nil"/>
              <w:left w:val="nil"/>
              <w:bottom w:val="single" w:sz="4" w:space="0" w:color="auto"/>
              <w:right w:val="single" w:sz="4" w:space="0" w:color="auto"/>
            </w:tcBorders>
          </w:tcPr>
          <w:p w:rsidR="00646F3C" w:rsidRDefault="00646F3C">
            <w:pPr>
              <w:jc w:val="center"/>
            </w:pPr>
          </w:p>
        </w:tc>
        <w:tc>
          <w:tcPr>
            <w:tcW w:w="3125" w:type="dxa"/>
            <w:tcBorders>
              <w:top w:val="nil"/>
              <w:left w:val="nil"/>
              <w:bottom w:val="single" w:sz="4" w:space="0" w:color="auto"/>
              <w:right w:val="single" w:sz="4" w:space="0" w:color="auto"/>
            </w:tcBorders>
          </w:tcPr>
          <w:p w:rsidR="00646F3C" w:rsidRDefault="00646F3C">
            <w:pPr>
              <w:jc w:val="center"/>
            </w:pPr>
          </w:p>
        </w:tc>
      </w:tr>
      <w:tr w:rsidR="00646F3C">
        <w:trPr>
          <w:trHeight w:val="495"/>
          <w:jc w:val="center"/>
        </w:trPr>
        <w:tc>
          <w:tcPr>
            <w:tcW w:w="349"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4.5.2</w:t>
            </w:r>
          </w:p>
        </w:tc>
        <w:tc>
          <w:tcPr>
            <w:tcW w:w="4111" w:type="dxa"/>
            <w:tcBorders>
              <w:top w:val="nil"/>
              <w:left w:val="nil"/>
              <w:bottom w:val="single" w:sz="4" w:space="0" w:color="auto"/>
              <w:right w:val="single" w:sz="4" w:space="0" w:color="auto"/>
            </w:tcBorders>
            <w:vAlign w:val="bottom"/>
          </w:tcPr>
          <w:p w:rsidR="00646F3C" w:rsidRDefault="00090FD9">
            <w:pPr>
              <w:widowControl/>
              <w:jc w:val="left"/>
              <w:rPr>
                <w:rFonts w:cs="宋体"/>
                <w:kern w:val="0"/>
                <w:sz w:val="18"/>
                <w:szCs w:val="18"/>
              </w:rPr>
            </w:pPr>
            <w:r>
              <w:rPr>
                <w:rFonts w:cs="宋体" w:hint="eastAsia"/>
                <w:kern w:val="0"/>
                <w:sz w:val="18"/>
                <w:szCs w:val="18"/>
              </w:rPr>
              <w:t>卧室、起居室（厅）、书房、厨房设置外窗，房间的采光系数不低于现行国家标准《建筑采光设计标准》</w:t>
            </w:r>
            <w:r>
              <w:rPr>
                <w:kern w:val="0"/>
                <w:sz w:val="18"/>
                <w:szCs w:val="18"/>
              </w:rPr>
              <w:t xml:space="preserve">GB </w:t>
            </w:r>
            <w:r>
              <w:rPr>
                <w:rFonts w:hint="eastAsia"/>
                <w:kern w:val="0"/>
                <w:sz w:val="18"/>
                <w:szCs w:val="18"/>
              </w:rPr>
              <w:t>/T</w:t>
            </w:r>
            <w:r>
              <w:rPr>
                <w:kern w:val="0"/>
                <w:sz w:val="18"/>
                <w:szCs w:val="18"/>
              </w:rPr>
              <w:t>50033</w:t>
            </w:r>
            <w:r>
              <w:rPr>
                <w:rFonts w:cs="宋体" w:hint="eastAsia"/>
                <w:kern w:val="0"/>
                <w:sz w:val="18"/>
                <w:szCs w:val="18"/>
              </w:rPr>
              <w:t>的规定。</w:t>
            </w:r>
          </w:p>
        </w:tc>
        <w:tc>
          <w:tcPr>
            <w:tcW w:w="708" w:type="dxa"/>
            <w:tcBorders>
              <w:top w:val="nil"/>
              <w:left w:val="nil"/>
              <w:bottom w:val="single" w:sz="4" w:space="0" w:color="auto"/>
              <w:right w:val="single" w:sz="4" w:space="0" w:color="auto"/>
            </w:tcBorders>
          </w:tcPr>
          <w:p w:rsidR="00646F3C" w:rsidRDefault="00646F3C">
            <w:pPr>
              <w:jc w:val="center"/>
            </w:pPr>
          </w:p>
        </w:tc>
        <w:tc>
          <w:tcPr>
            <w:tcW w:w="3125" w:type="dxa"/>
            <w:tcBorders>
              <w:top w:val="nil"/>
              <w:left w:val="nil"/>
              <w:bottom w:val="single" w:sz="4" w:space="0" w:color="auto"/>
              <w:right w:val="single" w:sz="4" w:space="0" w:color="auto"/>
            </w:tcBorders>
          </w:tcPr>
          <w:p w:rsidR="00646F3C" w:rsidRDefault="00646F3C">
            <w:pPr>
              <w:jc w:val="center"/>
            </w:pPr>
          </w:p>
        </w:tc>
      </w:tr>
      <w:tr w:rsidR="00646F3C">
        <w:trPr>
          <w:trHeight w:val="495"/>
          <w:jc w:val="center"/>
        </w:trPr>
        <w:tc>
          <w:tcPr>
            <w:tcW w:w="349"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4.5.3</w:t>
            </w:r>
          </w:p>
        </w:tc>
        <w:tc>
          <w:tcPr>
            <w:tcW w:w="4111"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cs="宋体" w:hint="eastAsia"/>
                <w:kern w:val="0"/>
                <w:sz w:val="18"/>
                <w:szCs w:val="18"/>
              </w:rPr>
              <w:t>屋面、地面、外墙和外窗的内表面在室内温、湿度设计条件下无结露现象。</w:t>
            </w:r>
          </w:p>
        </w:tc>
        <w:tc>
          <w:tcPr>
            <w:tcW w:w="708" w:type="dxa"/>
            <w:tcBorders>
              <w:top w:val="nil"/>
              <w:left w:val="nil"/>
              <w:bottom w:val="single" w:sz="4" w:space="0" w:color="auto"/>
              <w:right w:val="single" w:sz="4" w:space="0" w:color="auto"/>
            </w:tcBorders>
          </w:tcPr>
          <w:p w:rsidR="00646F3C" w:rsidRDefault="00646F3C">
            <w:pPr>
              <w:jc w:val="center"/>
            </w:pPr>
          </w:p>
        </w:tc>
        <w:tc>
          <w:tcPr>
            <w:tcW w:w="3125" w:type="dxa"/>
            <w:tcBorders>
              <w:top w:val="nil"/>
              <w:left w:val="nil"/>
              <w:bottom w:val="single" w:sz="4" w:space="0" w:color="auto"/>
              <w:right w:val="single" w:sz="4" w:space="0" w:color="auto"/>
            </w:tcBorders>
          </w:tcPr>
          <w:p w:rsidR="00646F3C" w:rsidRDefault="00646F3C">
            <w:pPr>
              <w:jc w:val="center"/>
            </w:pPr>
          </w:p>
        </w:tc>
      </w:tr>
      <w:tr w:rsidR="00646F3C">
        <w:trPr>
          <w:trHeight w:val="1260"/>
          <w:jc w:val="center"/>
        </w:trPr>
        <w:tc>
          <w:tcPr>
            <w:tcW w:w="349"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4.5.4</w:t>
            </w:r>
          </w:p>
        </w:tc>
        <w:tc>
          <w:tcPr>
            <w:tcW w:w="4111" w:type="dxa"/>
            <w:tcBorders>
              <w:top w:val="nil"/>
              <w:left w:val="nil"/>
              <w:bottom w:val="single" w:sz="4" w:space="0" w:color="auto"/>
              <w:right w:val="single" w:sz="4" w:space="0" w:color="auto"/>
            </w:tcBorders>
            <w:vAlign w:val="bottom"/>
          </w:tcPr>
          <w:p w:rsidR="00646F3C" w:rsidRDefault="00090FD9">
            <w:pPr>
              <w:widowControl/>
              <w:jc w:val="left"/>
              <w:rPr>
                <w:rFonts w:cs="宋体"/>
                <w:kern w:val="0"/>
                <w:sz w:val="18"/>
                <w:szCs w:val="18"/>
              </w:rPr>
            </w:pPr>
            <w:r>
              <w:rPr>
                <w:rFonts w:cs="宋体" w:hint="eastAsia"/>
                <w:kern w:val="0"/>
                <w:sz w:val="18"/>
                <w:szCs w:val="18"/>
              </w:rPr>
              <w:t>对建筑围护结构采取有效的隔声、减噪措施。卧室、起居室的允许噪声级在关窗状态下白天不大于</w:t>
            </w:r>
            <w:r>
              <w:rPr>
                <w:kern w:val="0"/>
                <w:sz w:val="18"/>
                <w:szCs w:val="18"/>
              </w:rPr>
              <w:t>45 dB</w:t>
            </w:r>
            <w:r>
              <w:rPr>
                <w:rFonts w:cs="宋体" w:hint="eastAsia"/>
                <w:kern w:val="0"/>
                <w:sz w:val="18"/>
                <w:szCs w:val="18"/>
              </w:rPr>
              <w:t>（</w:t>
            </w:r>
            <w:r>
              <w:rPr>
                <w:kern w:val="0"/>
                <w:sz w:val="18"/>
                <w:szCs w:val="18"/>
              </w:rPr>
              <w:t>A</w:t>
            </w:r>
            <w:r>
              <w:rPr>
                <w:rFonts w:cs="宋体" w:hint="eastAsia"/>
                <w:kern w:val="0"/>
                <w:sz w:val="18"/>
                <w:szCs w:val="18"/>
              </w:rPr>
              <w:t>），夜间不大于</w:t>
            </w:r>
            <w:r>
              <w:rPr>
                <w:kern w:val="0"/>
                <w:sz w:val="18"/>
                <w:szCs w:val="18"/>
              </w:rPr>
              <w:t>35 dB</w:t>
            </w:r>
            <w:r>
              <w:rPr>
                <w:rFonts w:cs="宋体" w:hint="eastAsia"/>
                <w:kern w:val="0"/>
                <w:sz w:val="18"/>
                <w:szCs w:val="18"/>
              </w:rPr>
              <w:t>（</w:t>
            </w:r>
            <w:r>
              <w:rPr>
                <w:kern w:val="0"/>
                <w:sz w:val="18"/>
                <w:szCs w:val="18"/>
              </w:rPr>
              <w:t>A</w:t>
            </w:r>
            <w:r>
              <w:rPr>
                <w:rFonts w:cs="宋体" w:hint="eastAsia"/>
                <w:kern w:val="0"/>
                <w:sz w:val="18"/>
                <w:szCs w:val="18"/>
              </w:rPr>
              <w:t>）。楼板和分户墙的空气声计权隔声量不小于</w:t>
            </w:r>
            <w:r>
              <w:rPr>
                <w:kern w:val="0"/>
                <w:sz w:val="18"/>
                <w:szCs w:val="18"/>
              </w:rPr>
              <w:t>45dB</w:t>
            </w:r>
            <w:r>
              <w:rPr>
                <w:rFonts w:cs="宋体" w:hint="eastAsia"/>
                <w:kern w:val="0"/>
                <w:sz w:val="18"/>
                <w:szCs w:val="18"/>
              </w:rPr>
              <w:t>，楼板的计权标准化撞击声声压级不大于</w:t>
            </w:r>
            <w:r>
              <w:rPr>
                <w:kern w:val="0"/>
                <w:sz w:val="18"/>
                <w:szCs w:val="18"/>
              </w:rPr>
              <w:t>70dB</w:t>
            </w:r>
            <w:r>
              <w:rPr>
                <w:rFonts w:cs="宋体" w:hint="eastAsia"/>
                <w:kern w:val="0"/>
                <w:sz w:val="18"/>
                <w:szCs w:val="18"/>
              </w:rPr>
              <w:t>。户门的空气声计权隔声量不小于</w:t>
            </w:r>
            <w:r>
              <w:rPr>
                <w:kern w:val="0"/>
                <w:sz w:val="18"/>
                <w:szCs w:val="18"/>
              </w:rPr>
              <w:t>30dB</w:t>
            </w:r>
            <w:r>
              <w:rPr>
                <w:rFonts w:cs="宋体" w:hint="eastAsia"/>
                <w:kern w:val="0"/>
                <w:sz w:val="18"/>
                <w:szCs w:val="18"/>
              </w:rPr>
              <w:t>；外窗的空气声计权隔声量不小于</w:t>
            </w:r>
            <w:r>
              <w:rPr>
                <w:kern w:val="0"/>
                <w:sz w:val="18"/>
                <w:szCs w:val="18"/>
              </w:rPr>
              <w:t>25dB</w:t>
            </w:r>
            <w:r>
              <w:rPr>
                <w:rFonts w:cs="宋体" w:hint="eastAsia"/>
                <w:kern w:val="0"/>
                <w:sz w:val="18"/>
                <w:szCs w:val="18"/>
              </w:rPr>
              <w:t>，沿街时不小于</w:t>
            </w:r>
            <w:r>
              <w:rPr>
                <w:kern w:val="0"/>
                <w:sz w:val="18"/>
                <w:szCs w:val="18"/>
              </w:rPr>
              <w:t>30dB</w:t>
            </w:r>
            <w:r>
              <w:rPr>
                <w:rFonts w:hint="eastAsia"/>
                <w:kern w:val="0"/>
                <w:sz w:val="18"/>
                <w:szCs w:val="18"/>
              </w:rPr>
              <w:t>。</w:t>
            </w:r>
          </w:p>
        </w:tc>
        <w:tc>
          <w:tcPr>
            <w:tcW w:w="708" w:type="dxa"/>
            <w:tcBorders>
              <w:top w:val="nil"/>
              <w:left w:val="nil"/>
              <w:bottom w:val="single" w:sz="4" w:space="0" w:color="auto"/>
              <w:right w:val="single" w:sz="4" w:space="0" w:color="auto"/>
            </w:tcBorders>
          </w:tcPr>
          <w:p w:rsidR="00646F3C" w:rsidRDefault="00646F3C">
            <w:pPr>
              <w:jc w:val="center"/>
            </w:pPr>
          </w:p>
        </w:tc>
        <w:tc>
          <w:tcPr>
            <w:tcW w:w="3125" w:type="dxa"/>
            <w:tcBorders>
              <w:top w:val="nil"/>
              <w:left w:val="nil"/>
              <w:bottom w:val="single" w:sz="4" w:space="0" w:color="auto"/>
              <w:right w:val="single" w:sz="4" w:space="0" w:color="auto"/>
            </w:tcBorders>
          </w:tcPr>
          <w:p w:rsidR="00646F3C" w:rsidRDefault="00646F3C">
            <w:pPr>
              <w:jc w:val="center"/>
            </w:pPr>
          </w:p>
        </w:tc>
      </w:tr>
      <w:tr w:rsidR="00646F3C">
        <w:trPr>
          <w:trHeight w:val="495"/>
          <w:jc w:val="center"/>
        </w:trPr>
        <w:tc>
          <w:tcPr>
            <w:tcW w:w="349"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4.5.5</w:t>
            </w:r>
          </w:p>
        </w:tc>
        <w:tc>
          <w:tcPr>
            <w:tcW w:w="4111"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cs="宋体" w:hint="eastAsia"/>
                <w:kern w:val="0"/>
                <w:sz w:val="18"/>
                <w:szCs w:val="18"/>
              </w:rPr>
              <w:t>居住空间能自然通风，通风开口面积不小于该房间地板面积的</w:t>
            </w:r>
            <w:r>
              <w:rPr>
                <w:kern w:val="0"/>
                <w:sz w:val="18"/>
                <w:szCs w:val="18"/>
              </w:rPr>
              <w:t>5%</w:t>
            </w:r>
            <w:r>
              <w:rPr>
                <w:rFonts w:hint="eastAsia"/>
                <w:kern w:val="0"/>
                <w:sz w:val="18"/>
                <w:szCs w:val="18"/>
              </w:rPr>
              <w:t>。</w:t>
            </w:r>
          </w:p>
        </w:tc>
        <w:tc>
          <w:tcPr>
            <w:tcW w:w="708" w:type="dxa"/>
            <w:tcBorders>
              <w:top w:val="nil"/>
              <w:left w:val="nil"/>
              <w:bottom w:val="single" w:sz="4" w:space="0" w:color="auto"/>
              <w:right w:val="single" w:sz="4" w:space="0" w:color="auto"/>
            </w:tcBorders>
          </w:tcPr>
          <w:p w:rsidR="00646F3C" w:rsidRDefault="00646F3C">
            <w:pPr>
              <w:jc w:val="center"/>
            </w:pPr>
          </w:p>
        </w:tc>
        <w:tc>
          <w:tcPr>
            <w:tcW w:w="3125" w:type="dxa"/>
            <w:tcBorders>
              <w:top w:val="nil"/>
              <w:left w:val="nil"/>
              <w:bottom w:val="single" w:sz="4" w:space="0" w:color="auto"/>
              <w:right w:val="single" w:sz="4" w:space="0" w:color="auto"/>
            </w:tcBorders>
          </w:tcPr>
          <w:p w:rsidR="00646F3C" w:rsidRDefault="00646F3C">
            <w:pPr>
              <w:jc w:val="center"/>
            </w:pPr>
          </w:p>
        </w:tc>
      </w:tr>
      <w:tr w:rsidR="00646F3C">
        <w:trPr>
          <w:trHeight w:val="510"/>
          <w:jc w:val="center"/>
        </w:trPr>
        <w:tc>
          <w:tcPr>
            <w:tcW w:w="349"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8"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一般项</w:t>
            </w: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4.5.7</w:t>
            </w:r>
          </w:p>
        </w:tc>
        <w:tc>
          <w:tcPr>
            <w:tcW w:w="4111" w:type="dxa"/>
            <w:tcBorders>
              <w:top w:val="nil"/>
              <w:left w:val="nil"/>
              <w:bottom w:val="single" w:sz="4" w:space="0" w:color="auto"/>
              <w:right w:val="single" w:sz="4" w:space="0" w:color="auto"/>
            </w:tcBorders>
            <w:vAlign w:val="bottom"/>
          </w:tcPr>
          <w:p w:rsidR="00646F3C" w:rsidRDefault="00090FD9">
            <w:pPr>
              <w:widowControl/>
              <w:jc w:val="left"/>
              <w:rPr>
                <w:rFonts w:cs="宋体"/>
                <w:kern w:val="0"/>
                <w:sz w:val="18"/>
                <w:szCs w:val="18"/>
              </w:rPr>
            </w:pPr>
            <w:r>
              <w:rPr>
                <w:rFonts w:cs="宋体" w:hint="eastAsia"/>
                <w:kern w:val="0"/>
                <w:sz w:val="18"/>
                <w:szCs w:val="18"/>
              </w:rPr>
              <w:t>居住空间开窗具有良好的视野，且避免户间居住空间的视线干扰。当</w:t>
            </w:r>
            <w:r>
              <w:rPr>
                <w:kern w:val="0"/>
                <w:sz w:val="18"/>
                <w:szCs w:val="18"/>
              </w:rPr>
              <w:t>1</w:t>
            </w:r>
            <w:r>
              <w:rPr>
                <w:rFonts w:cs="宋体" w:hint="eastAsia"/>
                <w:kern w:val="0"/>
                <w:sz w:val="18"/>
                <w:szCs w:val="18"/>
              </w:rPr>
              <w:t>套住宅设有</w:t>
            </w:r>
            <w:r>
              <w:rPr>
                <w:kern w:val="0"/>
                <w:sz w:val="18"/>
                <w:szCs w:val="18"/>
              </w:rPr>
              <w:t>2</w:t>
            </w:r>
            <w:r>
              <w:rPr>
                <w:rFonts w:cs="宋体" w:hint="eastAsia"/>
                <w:kern w:val="0"/>
                <w:sz w:val="18"/>
                <w:szCs w:val="18"/>
              </w:rPr>
              <w:t>个及</w:t>
            </w:r>
            <w:r>
              <w:rPr>
                <w:kern w:val="0"/>
                <w:sz w:val="18"/>
                <w:szCs w:val="18"/>
              </w:rPr>
              <w:t>2</w:t>
            </w:r>
            <w:r>
              <w:rPr>
                <w:rFonts w:cs="宋体" w:hint="eastAsia"/>
                <w:kern w:val="0"/>
                <w:sz w:val="18"/>
                <w:szCs w:val="18"/>
              </w:rPr>
              <w:t>个以上卫生间时，至少有</w:t>
            </w:r>
            <w:r>
              <w:rPr>
                <w:kern w:val="0"/>
                <w:sz w:val="18"/>
                <w:szCs w:val="18"/>
              </w:rPr>
              <w:t>1</w:t>
            </w:r>
            <w:r>
              <w:rPr>
                <w:rFonts w:cs="宋体" w:hint="eastAsia"/>
                <w:kern w:val="0"/>
                <w:sz w:val="18"/>
                <w:szCs w:val="18"/>
              </w:rPr>
              <w:t>个卫生间设有外窗。</w:t>
            </w:r>
          </w:p>
        </w:tc>
        <w:tc>
          <w:tcPr>
            <w:tcW w:w="708" w:type="dxa"/>
            <w:tcBorders>
              <w:top w:val="nil"/>
              <w:left w:val="nil"/>
              <w:bottom w:val="single" w:sz="4" w:space="0" w:color="auto"/>
              <w:right w:val="single" w:sz="4" w:space="0" w:color="auto"/>
            </w:tcBorders>
          </w:tcPr>
          <w:p w:rsidR="00646F3C" w:rsidRDefault="00646F3C">
            <w:pPr>
              <w:jc w:val="center"/>
            </w:pPr>
          </w:p>
        </w:tc>
        <w:tc>
          <w:tcPr>
            <w:tcW w:w="3125" w:type="dxa"/>
            <w:tcBorders>
              <w:top w:val="nil"/>
              <w:left w:val="nil"/>
              <w:bottom w:val="single" w:sz="4" w:space="0" w:color="auto"/>
              <w:right w:val="single" w:sz="4" w:space="0" w:color="auto"/>
            </w:tcBorders>
          </w:tcPr>
          <w:p w:rsidR="00646F3C" w:rsidRDefault="00646F3C">
            <w:pPr>
              <w:jc w:val="center"/>
            </w:pPr>
          </w:p>
        </w:tc>
      </w:tr>
      <w:tr w:rsidR="00646F3C">
        <w:trPr>
          <w:trHeight w:val="495"/>
          <w:jc w:val="center"/>
        </w:trPr>
        <w:tc>
          <w:tcPr>
            <w:tcW w:w="349"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4.5.8</w:t>
            </w:r>
          </w:p>
        </w:tc>
        <w:tc>
          <w:tcPr>
            <w:tcW w:w="4111" w:type="dxa"/>
            <w:tcBorders>
              <w:top w:val="nil"/>
              <w:left w:val="nil"/>
              <w:bottom w:val="single" w:sz="4" w:space="0" w:color="auto"/>
              <w:right w:val="single" w:sz="4" w:space="0" w:color="auto"/>
            </w:tcBorders>
            <w:vAlign w:val="bottom"/>
          </w:tcPr>
          <w:p w:rsidR="00646F3C" w:rsidRDefault="00090FD9">
            <w:pPr>
              <w:widowControl/>
              <w:jc w:val="left"/>
              <w:rPr>
                <w:rFonts w:cs="宋体"/>
                <w:kern w:val="0"/>
                <w:sz w:val="18"/>
                <w:szCs w:val="18"/>
              </w:rPr>
            </w:pPr>
            <w:r>
              <w:rPr>
                <w:rFonts w:cs="宋体" w:hint="eastAsia"/>
                <w:kern w:val="0"/>
                <w:sz w:val="18"/>
                <w:szCs w:val="18"/>
              </w:rPr>
              <w:t>在自然通风条件下，房间的屋顶和东、西外墙内表面的最高温度满足现行国家标准《民用建筑热工设计规范》</w:t>
            </w:r>
            <w:r>
              <w:rPr>
                <w:kern w:val="0"/>
                <w:sz w:val="18"/>
                <w:szCs w:val="18"/>
              </w:rPr>
              <w:t>GB 50176</w:t>
            </w:r>
            <w:r>
              <w:rPr>
                <w:rFonts w:cs="宋体" w:hint="eastAsia"/>
                <w:kern w:val="0"/>
                <w:sz w:val="18"/>
                <w:szCs w:val="18"/>
              </w:rPr>
              <w:t>的要求。</w:t>
            </w:r>
          </w:p>
        </w:tc>
        <w:tc>
          <w:tcPr>
            <w:tcW w:w="708" w:type="dxa"/>
            <w:tcBorders>
              <w:top w:val="nil"/>
              <w:left w:val="nil"/>
              <w:bottom w:val="single" w:sz="4" w:space="0" w:color="auto"/>
              <w:right w:val="single" w:sz="4" w:space="0" w:color="auto"/>
            </w:tcBorders>
          </w:tcPr>
          <w:p w:rsidR="00646F3C" w:rsidRDefault="00646F3C">
            <w:pPr>
              <w:jc w:val="center"/>
            </w:pPr>
          </w:p>
        </w:tc>
        <w:tc>
          <w:tcPr>
            <w:tcW w:w="3125" w:type="dxa"/>
            <w:tcBorders>
              <w:top w:val="nil"/>
              <w:left w:val="nil"/>
              <w:bottom w:val="single" w:sz="4" w:space="0" w:color="auto"/>
              <w:right w:val="single" w:sz="4" w:space="0" w:color="auto"/>
            </w:tcBorders>
          </w:tcPr>
          <w:p w:rsidR="00646F3C" w:rsidRDefault="00646F3C">
            <w:pPr>
              <w:jc w:val="center"/>
            </w:pPr>
          </w:p>
        </w:tc>
      </w:tr>
      <w:tr w:rsidR="00646F3C">
        <w:trPr>
          <w:trHeight w:val="495"/>
          <w:jc w:val="center"/>
        </w:trPr>
        <w:tc>
          <w:tcPr>
            <w:tcW w:w="349"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8"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4.5.9</w:t>
            </w:r>
          </w:p>
        </w:tc>
        <w:tc>
          <w:tcPr>
            <w:tcW w:w="4111"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cs="宋体" w:hint="eastAsia"/>
                <w:kern w:val="0"/>
                <w:sz w:val="18"/>
                <w:szCs w:val="18"/>
              </w:rPr>
              <w:t>设置通风换气装置。</w:t>
            </w:r>
          </w:p>
        </w:tc>
        <w:tc>
          <w:tcPr>
            <w:tcW w:w="708" w:type="dxa"/>
            <w:tcBorders>
              <w:top w:val="nil"/>
              <w:left w:val="nil"/>
              <w:bottom w:val="single" w:sz="4" w:space="0" w:color="auto"/>
              <w:right w:val="single" w:sz="4" w:space="0" w:color="auto"/>
            </w:tcBorders>
          </w:tcPr>
          <w:p w:rsidR="00646F3C" w:rsidRDefault="00646F3C">
            <w:pPr>
              <w:jc w:val="center"/>
            </w:pPr>
          </w:p>
        </w:tc>
        <w:tc>
          <w:tcPr>
            <w:tcW w:w="3125" w:type="dxa"/>
            <w:tcBorders>
              <w:top w:val="nil"/>
              <w:left w:val="nil"/>
              <w:bottom w:val="single" w:sz="4" w:space="0" w:color="auto"/>
              <w:right w:val="single" w:sz="4" w:space="0" w:color="auto"/>
            </w:tcBorders>
          </w:tcPr>
          <w:p w:rsidR="00646F3C" w:rsidRDefault="00646F3C">
            <w:pPr>
              <w:jc w:val="center"/>
            </w:pPr>
          </w:p>
        </w:tc>
      </w:tr>
      <w:tr w:rsidR="00646F3C">
        <w:trPr>
          <w:trHeight w:val="255"/>
          <w:jc w:val="center"/>
        </w:trPr>
        <w:tc>
          <w:tcPr>
            <w:tcW w:w="349"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8" w:type="dxa"/>
            <w:vMerge w:val="restart"/>
            <w:tcBorders>
              <w:top w:val="nil"/>
              <w:left w:val="nil"/>
              <w:right w:val="single" w:sz="4" w:space="0" w:color="auto"/>
            </w:tcBorders>
            <w:vAlign w:val="center"/>
          </w:tcPr>
          <w:p w:rsidR="00646F3C" w:rsidRDefault="00090FD9">
            <w:pPr>
              <w:jc w:val="center"/>
              <w:rPr>
                <w:rFonts w:cs="宋体"/>
                <w:b/>
                <w:kern w:val="0"/>
                <w:sz w:val="18"/>
                <w:szCs w:val="18"/>
              </w:rPr>
            </w:pPr>
            <w:r>
              <w:rPr>
                <w:rFonts w:cs="宋体" w:hint="eastAsia"/>
                <w:b/>
                <w:kern w:val="0"/>
                <w:sz w:val="18"/>
                <w:szCs w:val="18"/>
              </w:rPr>
              <w:t>优选项</w:t>
            </w: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4.5.10</w:t>
            </w:r>
          </w:p>
        </w:tc>
        <w:tc>
          <w:tcPr>
            <w:tcW w:w="4111" w:type="dxa"/>
            <w:tcBorders>
              <w:top w:val="nil"/>
              <w:left w:val="nil"/>
              <w:bottom w:val="single" w:sz="4" w:space="0" w:color="auto"/>
              <w:right w:val="single" w:sz="4" w:space="0" w:color="auto"/>
            </w:tcBorders>
            <w:vAlign w:val="bottom"/>
          </w:tcPr>
          <w:p w:rsidR="00646F3C" w:rsidRDefault="00090FD9">
            <w:pPr>
              <w:widowControl/>
              <w:jc w:val="left"/>
              <w:rPr>
                <w:rFonts w:cs="宋体"/>
                <w:kern w:val="0"/>
                <w:sz w:val="18"/>
                <w:szCs w:val="18"/>
              </w:rPr>
            </w:pPr>
            <w:r>
              <w:rPr>
                <w:rFonts w:cs="宋体" w:hint="eastAsia"/>
                <w:kern w:val="0"/>
                <w:sz w:val="18"/>
                <w:szCs w:val="18"/>
              </w:rPr>
              <w:t>卧室、起居室（厅）使用蓄能、调湿或改善室内空气质量的功能材料。</w:t>
            </w:r>
          </w:p>
        </w:tc>
        <w:tc>
          <w:tcPr>
            <w:tcW w:w="708" w:type="dxa"/>
            <w:tcBorders>
              <w:top w:val="nil"/>
              <w:left w:val="nil"/>
              <w:bottom w:val="single" w:sz="4" w:space="0" w:color="auto"/>
              <w:right w:val="single" w:sz="4" w:space="0" w:color="auto"/>
            </w:tcBorders>
          </w:tcPr>
          <w:p w:rsidR="00646F3C" w:rsidRDefault="00646F3C">
            <w:pPr>
              <w:jc w:val="center"/>
            </w:pPr>
          </w:p>
        </w:tc>
        <w:tc>
          <w:tcPr>
            <w:tcW w:w="3125" w:type="dxa"/>
            <w:tcBorders>
              <w:top w:val="nil"/>
              <w:left w:val="nil"/>
              <w:bottom w:val="single" w:sz="4" w:space="0" w:color="auto"/>
              <w:right w:val="single" w:sz="4" w:space="0" w:color="auto"/>
            </w:tcBorders>
          </w:tcPr>
          <w:p w:rsidR="00646F3C" w:rsidRDefault="00646F3C">
            <w:pPr>
              <w:jc w:val="center"/>
            </w:pPr>
          </w:p>
        </w:tc>
      </w:tr>
      <w:tr w:rsidR="00646F3C">
        <w:trPr>
          <w:trHeight w:val="540"/>
          <w:jc w:val="center"/>
        </w:trPr>
        <w:tc>
          <w:tcPr>
            <w:tcW w:w="349"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8" w:type="dxa"/>
            <w:vMerge/>
            <w:tcBorders>
              <w:left w:val="nil"/>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08"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4.5.1</w:t>
            </w:r>
            <w:r>
              <w:rPr>
                <w:rFonts w:hint="eastAsia"/>
                <w:kern w:val="0"/>
                <w:sz w:val="18"/>
                <w:szCs w:val="18"/>
              </w:rPr>
              <w:t>1</w:t>
            </w:r>
          </w:p>
        </w:tc>
        <w:tc>
          <w:tcPr>
            <w:tcW w:w="4111"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cs="宋体" w:hint="eastAsia"/>
                <w:kern w:val="0"/>
                <w:sz w:val="18"/>
                <w:szCs w:val="18"/>
              </w:rPr>
              <w:t>采用合理措施改善室内或地下空间的自然采光效果。</w:t>
            </w:r>
          </w:p>
        </w:tc>
        <w:tc>
          <w:tcPr>
            <w:tcW w:w="708" w:type="dxa"/>
            <w:tcBorders>
              <w:top w:val="nil"/>
              <w:left w:val="nil"/>
              <w:bottom w:val="single" w:sz="4" w:space="0" w:color="auto"/>
              <w:right w:val="single" w:sz="4" w:space="0" w:color="auto"/>
            </w:tcBorders>
          </w:tcPr>
          <w:p w:rsidR="00646F3C" w:rsidRDefault="00646F3C">
            <w:pPr>
              <w:jc w:val="center"/>
            </w:pPr>
          </w:p>
        </w:tc>
        <w:tc>
          <w:tcPr>
            <w:tcW w:w="3125" w:type="dxa"/>
            <w:tcBorders>
              <w:top w:val="nil"/>
              <w:left w:val="nil"/>
              <w:bottom w:val="single" w:sz="4" w:space="0" w:color="auto"/>
              <w:right w:val="single" w:sz="4" w:space="0" w:color="auto"/>
            </w:tcBorders>
          </w:tcPr>
          <w:p w:rsidR="00646F3C" w:rsidRDefault="00646F3C">
            <w:pPr>
              <w:jc w:val="center"/>
            </w:pPr>
          </w:p>
        </w:tc>
      </w:tr>
    </w:tbl>
    <w:p w:rsidR="00646F3C" w:rsidRDefault="00646F3C">
      <w:pPr>
        <w:widowControl/>
        <w:jc w:val="left"/>
      </w:pPr>
    </w:p>
    <w:p w:rsidR="00646F3C" w:rsidRDefault="00090FD9">
      <w:pPr>
        <w:widowControl/>
        <w:jc w:val="left"/>
      </w:pPr>
      <w:r>
        <w:br w:type="page"/>
      </w:r>
    </w:p>
    <w:p w:rsidR="00646F3C" w:rsidRDefault="00090FD9">
      <w:pPr>
        <w:pStyle w:val="a6"/>
        <w:spacing w:before="312" w:after="312" w:line="460" w:lineRule="exact"/>
        <w:rPr>
          <w:sz w:val="32"/>
          <w:szCs w:val="32"/>
        </w:rPr>
      </w:pPr>
      <w:bookmarkStart w:id="3" w:name="_Toc201482780"/>
      <w:r>
        <w:rPr>
          <w:sz w:val="32"/>
          <w:szCs w:val="32"/>
        </w:rPr>
        <w:lastRenderedPageBreak/>
        <w:t xml:space="preserve">4.6 </w:t>
      </w:r>
      <w:r>
        <w:rPr>
          <w:rFonts w:hint="eastAsia"/>
          <w:sz w:val="32"/>
          <w:szCs w:val="32"/>
        </w:rPr>
        <w:t>运营管理</w:t>
      </w:r>
      <w:bookmarkEnd w:id="3"/>
    </w:p>
    <w:tbl>
      <w:tblPr>
        <w:tblW w:w="9574" w:type="dxa"/>
        <w:jc w:val="center"/>
        <w:tblInd w:w="404" w:type="dxa"/>
        <w:tblLayout w:type="fixed"/>
        <w:tblLook w:val="04A0"/>
      </w:tblPr>
      <w:tblGrid>
        <w:gridCol w:w="351"/>
        <w:gridCol w:w="569"/>
        <w:gridCol w:w="710"/>
        <w:gridCol w:w="4109"/>
        <w:gridCol w:w="708"/>
        <w:gridCol w:w="3127"/>
      </w:tblGrid>
      <w:tr w:rsidR="00646F3C">
        <w:trPr>
          <w:cantSplit/>
          <w:trHeight w:val="240"/>
          <w:jc w:val="center"/>
        </w:trPr>
        <w:tc>
          <w:tcPr>
            <w:tcW w:w="351" w:type="dxa"/>
            <w:tcBorders>
              <w:top w:val="single" w:sz="4" w:space="0" w:color="auto"/>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名称</w:t>
            </w:r>
          </w:p>
        </w:tc>
        <w:tc>
          <w:tcPr>
            <w:tcW w:w="569"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类别</w:t>
            </w:r>
          </w:p>
        </w:tc>
        <w:tc>
          <w:tcPr>
            <w:tcW w:w="710"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编号</w:t>
            </w:r>
          </w:p>
        </w:tc>
        <w:tc>
          <w:tcPr>
            <w:tcW w:w="4109"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标准条文</w:t>
            </w:r>
          </w:p>
        </w:tc>
        <w:tc>
          <w:tcPr>
            <w:tcW w:w="708"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达标</w:t>
            </w:r>
          </w:p>
          <w:p w:rsidR="00646F3C" w:rsidRDefault="00090FD9">
            <w:pPr>
              <w:widowControl/>
              <w:jc w:val="center"/>
              <w:rPr>
                <w:rFonts w:cs="宋体"/>
                <w:b/>
                <w:kern w:val="0"/>
                <w:sz w:val="18"/>
                <w:szCs w:val="18"/>
              </w:rPr>
            </w:pPr>
            <w:r>
              <w:rPr>
                <w:rFonts w:cs="宋体" w:hint="eastAsia"/>
                <w:b/>
                <w:kern w:val="0"/>
                <w:sz w:val="18"/>
                <w:szCs w:val="18"/>
              </w:rPr>
              <w:t>判定</w:t>
            </w:r>
          </w:p>
        </w:tc>
        <w:tc>
          <w:tcPr>
            <w:tcW w:w="3127" w:type="dxa"/>
            <w:tcBorders>
              <w:top w:val="single" w:sz="4" w:space="0" w:color="auto"/>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备注</w:t>
            </w:r>
          </w:p>
        </w:tc>
      </w:tr>
      <w:tr w:rsidR="00646F3C">
        <w:trPr>
          <w:cantSplit/>
          <w:trHeight w:val="255"/>
          <w:jc w:val="center"/>
        </w:trPr>
        <w:tc>
          <w:tcPr>
            <w:tcW w:w="351"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运营管理</w:t>
            </w:r>
          </w:p>
        </w:tc>
        <w:tc>
          <w:tcPr>
            <w:tcW w:w="569" w:type="dxa"/>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控制项</w:t>
            </w: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4.6.2</w:t>
            </w:r>
          </w:p>
        </w:tc>
        <w:tc>
          <w:tcPr>
            <w:tcW w:w="4109"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cs="宋体" w:hint="eastAsia"/>
                <w:kern w:val="0"/>
                <w:sz w:val="18"/>
                <w:szCs w:val="18"/>
              </w:rPr>
              <w:t>住宅水、电、燃气分户、分类计量与收费。</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27"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cantSplit/>
          <w:trHeight w:val="495"/>
          <w:jc w:val="center"/>
        </w:trPr>
        <w:tc>
          <w:tcPr>
            <w:tcW w:w="351"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9" w:type="dxa"/>
            <w:vMerge w:val="restart"/>
            <w:tcBorders>
              <w:top w:val="nil"/>
              <w:left w:val="single" w:sz="4" w:space="0" w:color="auto"/>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一般项</w:t>
            </w: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4.6.6</w:t>
            </w:r>
          </w:p>
        </w:tc>
        <w:tc>
          <w:tcPr>
            <w:tcW w:w="4109" w:type="dxa"/>
            <w:tcBorders>
              <w:top w:val="nil"/>
              <w:left w:val="nil"/>
              <w:bottom w:val="single" w:sz="4" w:space="0" w:color="auto"/>
              <w:right w:val="single" w:sz="4" w:space="0" w:color="auto"/>
            </w:tcBorders>
            <w:vAlign w:val="bottom"/>
          </w:tcPr>
          <w:p w:rsidR="00646F3C" w:rsidRDefault="00090FD9">
            <w:pPr>
              <w:widowControl/>
              <w:jc w:val="left"/>
              <w:rPr>
                <w:rFonts w:cs="宋体"/>
                <w:kern w:val="0"/>
                <w:sz w:val="18"/>
                <w:szCs w:val="18"/>
              </w:rPr>
            </w:pPr>
            <w:r>
              <w:rPr>
                <w:rFonts w:cs="宋体" w:hint="eastAsia"/>
                <w:kern w:val="0"/>
                <w:sz w:val="18"/>
                <w:szCs w:val="18"/>
              </w:rPr>
              <w:t>智能化系统定位正确，采用的技术先进、实用、可靠，达到安全防范子系统、管理与设备监控子系统与信息网络子系统的基本配置要求。</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27"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cantSplit/>
          <w:trHeight w:val="414"/>
          <w:jc w:val="center"/>
        </w:trPr>
        <w:tc>
          <w:tcPr>
            <w:tcW w:w="351"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9"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4.6.11</w:t>
            </w:r>
          </w:p>
        </w:tc>
        <w:tc>
          <w:tcPr>
            <w:tcW w:w="4109"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cs="宋体" w:hint="eastAsia"/>
                <w:kern w:val="0"/>
                <w:sz w:val="18"/>
                <w:szCs w:val="18"/>
              </w:rPr>
              <w:t>设备、管道的设置便于维修、改造和更换。</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27" w:type="dxa"/>
            <w:tcBorders>
              <w:top w:val="nil"/>
              <w:left w:val="nil"/>
              <w:bottom w:val="single" w:sz="4" w:space="0" w:color="auto"/>
              <w:right w:val="single" w:sz="4" w:space="0" w:color="auto"/>
            </w:tcBorders>
          </w:tcPr>
          <w:p w:rsidR="00646F3C" w:rsidRDefault="00646F3C">
            <w:pPr>
              <w:jc w:val="center"/>
              <w:rPr>
                <w:sz w:val="18"/>
                <w:szCs w:val="18"/>
              </w:rPr>
            </w:pPr>
          </w:p>
        </w:tc>
      </w:tr>
      <w:tr w:rsidR="00646F3C">
        <w:trPr>
          <w:cantSplit/>
          <w:trHeight w:val="735"/>
          <w:jc w:val="center"/>
        </w:trPr>
        <w:tc>
          <w:tcPr>
            <w:tcW w:w="351" w:type="dxa"/>
            <w:vMerge/>
            <w:tcBorders>
              <w:top w:val="nil"/>
              <w:left w:val="single" w:sz="4" w:space="0" w:color="auto"/>
              <w:bottom w:val="single" w:sz="4" w:space="0" w:color="auto"/>
              <w:right w:val="single" w:sz="4" w:space="0" w:color="auto"/>
            </w:tcBorders>
            <w:vAlign w:val="center"/>
          </w:tcPr>
          <w:p w:rsidR="00646F3C" w:rsidRDefault="00646F3C">
            <w:pPr>
              <w:widowControl/>
              <w:jc w:val="center"/>
              <w:rPr>
                <w:rFonts w:cs="宋体"/>
                <w:b/>
                <w:kern w:val="0"/>
                <w:sz w:val="18"/>
                <w:szCs w:val="18"/>
              </w:rPr>
            </w:pPr>
          </w:p>
        </w:tc>
        <w:tc>
          <w:tcPr>
            <w:tcW w:w="569" w:type="dxa"/>
            <w:tcBorders>
              <w:top w:val="nil"/>
              <w:left w:val="nil"/>
              <w:bottom w:val="single" w:sz="4" w:space="0" w:color="auto"/>
              <w:right w:val="single" w:sz="4" w:space="0" w:color="auto"/>
            </w:tcBorders>
            <w:vAlign w:val="center"/>
          </w:tcPr>
          <w:p w:rsidR="00646F3C" w:rsidRDefault="00090FD9">
            <w:pPr>
              <w:widowControl/>
              <w:jc w:val="center"/>
              <w:rPr>
                <w:rFonts w:cs="宋体"/>
                <w:b/>
                <w:kern w:val="0"/>
                <w:sz w:val="18"/>
                <w:szCs w:val="18"/>
              </w:rPr>
            </w:pPr>
            <w:r>
              <w:rPr>
                <w:rFonts w:cs="宋体" w:hint="eastAsia"/>
                <w:b/>
                <w:kern w:val="0"/>
                <w:sz w:val="18"/>
                <w:szCs w:val="18"/>
              </w:rPr>
              <w:t>优选项</w:t>
            </w:r>
          </w:p>
        </w:tc>
        <w:tc>
          <w:tcPr>
            <w:tcW w:w="710" w:type="dxa"/>
            <w:tcBorders>
              <w:top w:val="nil"/>
              <w:left w:val="nil"/>
              <w:bottom w:val="single" w:sz="4" w:space="0" w:color="auto"/>
              <w:right w:val="single" w:sz="4" w:space="0" w:color="auto"/>
            </w:tcBorders>
            <w:vAlign w:val="center"/>
          </w:tcPr>
          <w:p w:rsidR="00646F3C" w:rsidRDefault="00090FD9">
            <w:pPr>
              <w:widowControl/>
              <w:jc w:val="center"/>
              <w:rPr>
                <w:kern w:val="0"/>
                <w:sz w:val="18"/>
                <w:szCs w:val="18"/>
              </w:rPr>
            </w:pPr>
            <w:r>
              <w:rPr>
                <w:kern w:val="0"/>
                <w:sz w:val="18"/>
                <w:szCs w:val="18"/>
              </w:rPr>
              <w:t>4.6.12</w:t>
            </w:r>
          </w:p>
        </w:tc>
        <w:tc>
          <w:tcPr>
            <w:tcW w:w="4109" w:type="dxa"/>
            <w:tcBorders>
              <w:top w:val="nil"/>
              <w:left w:val="nil"/>
              <w:bottom w:val="single" w:sz="4" w:space="0" w:color="auto"/>
              <w:right w:val="single" w:sz="4" w:space="0" w:color="auto"/>
            </w:tcBorders>
            <w:vAlign w:val="center"/>
          </w:tcPr>
          <w:p w:rsidR="00646F3C" w:rsidRDefault="00090FD9">
            <w:pPr>
              <w:widowControl/>
              <w:rPr>
                <w:rFonts w:cs="宋体"/>
                <w:kern w:val="0"/>
                <w:sz w:val="18"/>
                <w:szCs w:val="18"/>
              </w:rPr>
            </w:pPr>
            <w:r>
              <w:rPr>
                <w:rFonts w:cs="宋体" w:hint="eastAsia"/>
                <w:kern w:val="0"/>
                <w:sz w:val="18"/>
                <w:szCs w:val="18"/>
              </w:rPr>
              <w:t>对可生物降解垃圾进行单独收集或设置可生物降解垃圾处理房。垃圾收集或垃圾处理房设有风道或排风、冲洗和排水设施，处理过程无二次污染。</w:t>
            </w:r>
          </w:p>
        </w:tc>
        <w:tc>
          <w:tcPr>
            <w:tcW w:w="708" w:type="dxa"/>
            <w:tcBorders>
              <w:top w:val="nil"/>
              <w:left w:val="nil"/>
              <w:bottom w:val="single" w:sz="4" w:space="0" w:color="auto"/>
              <w:right w:val="single" w:sz="4" w:space="0" w:color="auto"/>
            </w:tcBorders>
            <w:vAlign w:val="center"/>
          </w:tcPr>
          <w:p w:rsidR="00646F3C" w:rsidRDefault="00646F3C">
            <w:pPr>
              <w:jc w:val="center"/>
              <w:rPr>
                <w:sz w:val="18"/>
                <w:szCs w:val="18"/>
              </w:rPr>
            </w:pPr>
          </w:p>
        </w:tc>
        <w:tc>
          <w:tcPr>
            <w:tcW w:w="3127" w:type="dxa"/>
            <w:tcBorders>
              <w:top w:val="nil"/>
              <w:left w:val="nil"/>
              <w:bottom w:val="single" w:sz="4" w:space="0" w:color="auto"/>
              <w:right w:val="single" w:sz="4" w:space="0" w:color="auto"/>
            </w:tcBorders>
          </w:tcPr>
          <w:p w:rsidR="00646F3C" w:rsidRDefault="00646F3C">
            <w:pPr>
              <w:jc w:val="center"/>
              <w:rPr>
                <w:sz w:val="18"/>
                <w:szCs w:val="18"/>
              </w:rPr>
            </w:pPr>
          </w:p>
        </w:tc>
      </w:tr>
    </w:tbl>
    <w:p w:rsidR="00646F3C" w:rsidRDefault="00646F3C">
      <w:pPr>
        <w:adjustRightInd w:val="0"/>
        <w:snapToGrid w:val="0"/>
        <w:spacing w:line="460" w:lineRule="exact"/>
        <w:rPr>
          <w:b/>
          <w:sz w:val="24"/>
        </w:rPr>
      </w:pPr>
    </w:p>
    <w:sectPr w:rsidR="00646F3C" w:rsidSect="00646F3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FD9" w:rsidRDefault="00090FD9" w:rsidP="00646F3C">
      <w:r>
        <w:separator/>
      </w:r>
    </w:p>
  </w:endnote>
  <w:endnote w:type="continuationSeparator" w:id="1">
    <w:p w:rsidR="00090FD9" w:rsidRDefault="00090FD9" w:rsidP="00646F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929"/>
    </w:sdtPr>
    <w:sdtContent>
      <w:p w:rsidR="00646F3C" w:rsidRDefault="00646F3C">
        <w:pPr>
          <w:pStyle w:val="a4"/>
          <w:jc w:val="center"/>
        </w:pPr>
        <w:r w:rsidRPr="00646F3C">
          <w:fldChar w:fldCharType="begin"/>
        </w:r>
        <w:r w:rsidR="00090FD9">
          <w:instrText xml:space="preserve"> PAGE   \* MERGEFORMAT </w:instrText>
        </w:r>
        <w:r w:rsidRPr="00646F3C">
          <w:fldChar w:fldCharType="separate"/>
        </w:r>
        <w:r w:rsidR="003E79ED" w:rsidRPr="003E79ED">
          <w:rPr>
            <w:noProof/>
            <w:lang w:val="zh-CN"/>
          </w:rPr>
          <w:t>5</w:t>
        </w:r>
        <w:r>
          <w:rPr>
            <w:lang w:val="zh-CN"/>
          </w:rPr>
          <w:fldChar w:fldCharType="end"/>
        </w:r>
      </w:p>
    </w:sdtContent>
  </w:sdt>
  <w:p w:rsidR="00646F3C" w:rsidRDefault="00646F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FD9" w:rsidRDefault="00090FD9" w:rsidP="00646F3C">
      <w:r>
        <w:separator/>
      </w:r>
    </w:p>
  </w:footnote>
  <w:footnote w:type="continuationSeparator" w:id="1">
    <w:p w:rsidR="00090FD9" w:rsidRDefault="00090FD9" w:rsidP="00646F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81"/>
  <w:drawingGridVerticalSpacing w:val="156"/>
  <w:doNotUseMarginsForDrawingGridOrigin/>
  <w:drawingGridHorizontalOrigin w:val="1230"/>
  <w:drawingGridVerticalOrigin w:val="873"/>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5E93"/>
    <w:rsid w:val="00021023"/>
    <w:rsid w:val="00036A20"/>
    <w:rsid w:val="000706A9"/>
    <w:rsid w:val="00073EAA"/>
    <w:rsid w:val="00075889"/>
    <w:rsid w:val="00090FD9"/>
    <w:rsid w:val="000A75B4"/>
    <w:rsid w:val="000B0AA9"/>
    <w:rsid w:val="000C30F0"/>
    <w:rsid w:val="000C5ED2"/>
    <w:rsid w:val="000D4473"/>
    <w:rsid w:val="000F154E"/>
    <w:rsid w:val="00113DC1"/>
    <w:rsid w:val="00140683"/>
    <w:rsid w:val="00166624"/>
    <w:rsid w:val="00181628"/>
    <w:rsid w:val="001B3598"/>
    <w:rsid w:val="001C4E1B"/>
    <w:rsid w:val="00227DC3"/>
    <w:rsid w:val="0023289A"/>
    <w:rsid w:val="0024533B"/>
    <w:rsid w:val="00261A55"/>
    <w:rsid w:val="00270A55"/>
    <w:rsid w:val="002A04D3"/>
    <w:rsid w:val="002A6453"/>
    <w:rsid w:val="002B02AF"/>
    <w:rsid w:val="002C4C08"/>
    <w:rsid w:val="002F3A3B"/>
    <w:rsid w:val="00391C6E"/>
    <w:rsid w:val="003D0A1E"/>
    <w:rsid w:val="003E79ED"/>
    <w:rsid w:val="003F4A7E"/>
    <w:rsid w:val="004119CC"/>
    <w:rsid w:val="00412585"/>
    <w:rsid w:val="004248B2"/>
    <w:rsid w:val="004301C0"/>
    <w:rsid w:val="00434C7C"/>
    <w:rsid w:val="004455C9"/>
    <w:rsid w:val="004C4B82"/>
    <w:rsid w:val="005243E0"/>
    <w:rsid w:val="005A12A9"/>
    <w:rsid w:val="005B0B9D"/>
    <w:rsid w:val="00605172"/>
    <w:rsid w:val="006202E4"/>
    <w:rsid w:val="00646F3C"/>
    <w:rsid w:val="006967F0"/>
    <w:rsid w:val="006C52DD"/>
    <w:rsid w:val="006D027D"/>
    <w:rsid w:val="007118C2"/>
    <w:rsid w:val="00711B0A"/>
    <w:rsid w:val="00724CBC"/>
    <w:rsid w:val="007302B0"/>
    <w:rsid w:val="007642D0"/>
    <w:rsid w:val="007D1F6F"/>
    <w:rsid w:val="007E267A"/>
    <w:rsid w:val="00847887"/>
    <w:rsid w:val="00886D18"/>
    <w:rsid w:val="008E6C1B"/>
    <w:rsid w:val="0090362F"/>
    <w:rsid w:val="00921DF0"/>
    <w:rsid w:val="009361EE"/>
    <w:rsid w:val="0094257E"/>
    <w:rsid w:val="009A18EF"/>
    <w:rsid w:val="009F3223"/>
    <w:rsid w:val="00A368CF"/>
    <w:rsid w:val="00A62713"/>
    <w:rsid w:val="00A75162"/>
    <w:rsid w:val="00A75920"/>
    <w:rsid w:val="00A90041"/>
    <w:rsid w:val="00AC1C32"/>
    <w:rsid w:val="00AE00B0"/>
    <w:rsid w:val="00B026C7"/>
    <w:rsid w:val="00B12C6F"/>
    <w:rsid w:val="00B77B72"/>
    <w:rsid w:val="00B82E78"/>
    <w:rsid w:val="00BE4CD1"/>
    <w:rsid w:val="00C051A2"/>
    <w:rsid w:val="00C42ED7"/>
    <w:rsid w:val="00CD7334"/>
    <w:rsid w:val="00CE16CE"/>
    <w:rsid w:val="00D11499"/>
    <w:rsid w:val="00D24D1D"/>
    <w:rsid w:val="00D7642A"/>
    <w:rsid w:val="00DB657F"/>
    <w:rsid w:val="00DD1C9A"/>
    <w:rsid w:val="00E322DD"/>
    <w:rsid w:val="00E92B40"/>
    <w:rsid w:val="00EC27CE"/>
    <w:rsid w:val="00EC5E93"/>
    <w:rsid w:val="00EE7E5F"/>
    <w:rsid w:val="00EF2C4A"/>
    <w:rsid w:val="00F36EAB"/>
    <w:rsid w:val="00F5735B"/>
    <w:rsid w:val="00F65171"/>
    <w:rsid w:val="00FA115B"/>
    <w:rsid w:val="00FB086C"/>
    <w:rsid w:val="00FE0BD2"/>
    <w:rsid w:val="60C83A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3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646F3C"/>
    <w:rPr>
      <w:rFonts w:ascii="宋体"/>
      <w:sz w:val="18"/>
      <w:szCs w:val="18"/>
    </w:rPr>
  </w:style>
  <w:style w:type="paragraph" w:styleId="a4">
    <w:name w:val="footer"/>
    <w:basedOn w:val="a"/>
    <w:link w:val="Char0"/>
    <w:uiPriority w:val="99"/>
    <w:unhideWhenUsed/>
    <w:rsid w:val="00646F3C"/>
    <w:pPr>
      <w:tabs>
        <w:tab w:val="center" w:pos="4153"/>
        <w:tab w:val="right" w:pos="8306"/>
      </w:tabs>
      <w:snapToGrid w:val="0"/>
      <w:jc w:val="left"/>
    </w:pPr>
    <w:rPr>
      <w:sz w:val="18"/>
      <w:szCs w:val="18"/>
    </w:rPr>
  </w:style>
  <w:style w:type="paragraph" w:styleId="a5">
    <w:name w:val="header"/>
    <w:basedOn w:val="a"/>
    <w:link w:val="Char1"/>
    <w:uiPriority w:val="99"/>
    <w:unhideWhenUsed/>
    <w:rsid w:val="00646F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646F3C"/>
    <w:rPr>
      <w:sz w:val="18"/>
      <w:szCs w:val="18"/>
    </w:rPr>
  </w:style>
  <w:style w:type="character" w:customStyle="1" w:styleId="Char0">
    <w:name w:val="页脚 Char"/>
    <w:basedOn w:val="a0"/>
    <w:link w:val="a4"/>
    <w:uiPriority w:val="99"/>
    <w:rsid w:val="00646F3C"/>
    <w:rPr>
      <w:sz w:val="18"/>
      <w:szCs w:val="18"/>
    </w:rPr>
  </w:style>
  <w:style w:type="paragraph" w:customStyle="1" w:styleId="a6">
    <w:name w:val="节"/>
    <w:basedOn w:val="a"/>
    <w:qFormat/>
    <w:rsid w:val="00646F3C"/>
    <w:pPr>
      <w:spacing w:beforeLines="100" w:afterLines="100" w:line="300" w:lineRule="auto"/>
      <w:jc w:val="center"/>
      <w:outlineLvl w:val="1"/>
    </w:pPr>
    <w:rPr>
      <w:b/>
      <w:bCs/>
      <w:sz w:val="24"/>
    </w:rPr>
  </w:style>
  <w:style w:type="character" w:customStyle="1" w:styleId="Char">
    <w:name w:val="文档结构图 Char"/>
    <w:basedOn w:val="a0"/>
    <w:link w:val="a3"/>
    <w:uiPriority w:val="99"/>
    <w:semiHidden/>
    <w:rsid w:val="00646F3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595</Words>
  <Characters>3393</Characters>
  <Application>Microsoft Office Word</Application>
  <DocSecurity>0</DocSecurity>
  <Lines>28</Lines>
  <Paragraphs>7</Paragraphs>
  <ScaleCrop>false</ScaleCrop>
  <Company>china</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66</cp:revision>
  <cp:lastPrinted>2015-12-17T01:22:00Z</cp:lastPrinted>
  <dcterms:created xsi:type="dcterms:W3CDTF">2015-12-11T01:24:00Z</dcterms:created>
  <dcterms:modified xsi:type="dcterms:W3CDTF">2014-10-16T07:06:00Z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