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F31" w:rsidRDefault="008E1163" w:rsidP="00DD74DA">
      <w:pPr>
        <w:snapToGrid w:val="0"/>
        <w:spacing w:beforeLines="100"/>
        <w:jc w:val="left"/>
        <w:rPr>
          <w:rFonts w:ascii="黑体" w:eastAsia="黑体" w:hAnsi="黑体" w:cs="宋体"/>
          <w:kern w:val="0"/>
          <w:sz w:val="28"/>
          <w:szCs w:val="28"/>
        </w:rPr>
      </w:pPr>
      <w:r>
        <w:rPr>
          <w:rFonts w:ascii="黑体" w:eastAsia="黑体" w:hAnsi="黑体" w:cs="宋体" w:hint="eastAsia"/>
          <w:kern w:val="0"/>
          <w:sz w:val="28"/>
          <w:szCs w:val="28"/>
        </w:rPr>
        <w:t>附件</w:t>
      </w:r>
      <w:r>
        <w:rPr>
          <w:rFonts w:ascii="黑体" w:eastAsia="黑体" w:hAnsi="黑体" w:cs="宋体" w:hint="eastAsia"/>
          <w:kern w:val="0"/>
          <w:sz w:val="28"/>
          <w:szCs w:val="28"/>
        </w:rPr>
        <w:t>2</w:t>
      </w:r>
      <w:bookmarkStart w:id="0" w:name="_GoBack"/>
      <w:bookmarkEnd w:id="0"/>
      <w:r>
        <w:rPr>
          <w:rFonts w:ascii="黑体" w:eastAsia="黑体" w:hAnsi="黑体" w:cs="宋体" w:hint="eastAsia"/>
          <w:kern w:val="0"/>
          <w:sz w:val="28"/>
          <w:szCs w:val="28"/>
        </w:rPr>
        <w:t>：</w:t>
      </w:r>
    </w:p>
    <w:p w:rsidR="009C7F31" w:rsidRDefault="009C7F31" w:rsidP="00DD74DA">
      <w:pPr>
        <w:snapToGrid w:val="0"/>
        <w:spacing w:beforeLines="100"/>
        <w:jc w:val="left"/>
        <w:rPr>
          <w:rFonts w:hAnsi="宋体" w:cs="宋体"/>
          <w:b/>
          <w:kern w:val="0"/>
          <w:sz w:val="28"/>
          <w:szCs w:val="28"/>
        </w:rPr>
      </w:pPr>
    </w:p>
    <w:p w:rsidR="009C7F31" w:rsidRDefault="009C7F31" w:rsidP="00DD74DA">
      <w:pPr>
        <w:snapToGrid w:val="0"/>
        <w:spacing w:beforeLines="100"/>
        <w:jc w:val="center"/>
        <w:rPr>
          <w:rFonts w:hAnsi="宋体" w:cs="宋体"/>
          <w:b/>
          <w:kern w:val="0"/>
          <w:sz w:val="44"/>
          <w:szCs w:val="44"/>
        </w:rPr>
      </w:pPr>
    </w:p>
    <w:p w:rsidR="009C7F31" w:rsidRDefault="009C7F31" w:rsidP="00DD74DA">
      <w:pPr>
        <w:snapToGrid w:val="0"/>
        <w:spacing w:beforeLines="100"/>
        <w:jc w:val="center"/>
        <w:rPr>
          <w:rFonts w:hAnsi="宋体" w:cs="宋体"/>
          <w:b/>
          <w:kern w:val="0"/>
          <w:sz w:val="44"/>
          <w:szCs w:val="44"/>
        </w:rPr>
      </w:pPr>
    </w:p>
    <w:p w:rsidR="009C7F31" w:rsidRDefault="009C7F31" w:rsidP="00DD74DA">
      <w:pPr>
        <w:snapToGrid w:val="0"/>
        <w:spacing w:beforeLines="100"/>
        <w:jc w:val="center"/>
        <w:rPr>
          <w:rFonts w:hAnsi="宋体" w:cs="宋体"/>
          <w:b/>
          <w:kern w:val="0"/>
          <w:sz w:val="44"/>
          <w:szCs w:val="44"/>
        </w:rPr>
      </w:pPr>
    </w:p>
    <w:p w:rsidR="009C7F31" w:rsidRDefault="008E1163" w:rsidP="00DD74DA">
      <w:pPr>
        <w:snapToGrid w:val="0"/>
        <w:spacing w:beforeLines="100"/>
        <w:jc w:val="center"/>
        <w:rPr>
          <w:rFonts w:hAnsi="宋体" w:cs="宋体"/>
          <w:b/>
          <w:kern w:val="0"/>
          <w:sz w:val="44"/>
          <w:szCs w:val="44"/>
        </w:rPr>
      </w:pPr>
      <w:r>
        <w:rPr>
          <w:rFonts w:hAnsi="宋体" w:cs="宋体" w:hint="eastAsia"/>
          <w:b/>
          <w:kern w:val="0"/>
          <w:sz w:val="44"/>
          <w:szCs w:val="44"/>
        </w:rPr>
        <w:t>吉林省绿色建筑设计评价标识自验收表</w:t>
      </w:r>
    </w:p>
    <w:p w:rsidR="009C7F31" w:rsidRDefault="008E1163" w:rsidP="00DD74DA">
      <w:pPr>
        <w:snapToGrid w:val="0"/>
        <w:spacing w:beforeLines="100"/>
        <w:jc w:val="center"/>
        <w:rPr>
          <w:rFonts w:hAnsi="宋体" w:cs="宋体"/>
          <w:b/>
          <w:kern w:val="0"/>
          <w:sz w:val="44"/>
          <w:szCs w:val="44"/>
        </w:rPr>
      </w:pPr>
      <w:r>
        <w:rPr>
          <w:rFonts w:hAnsi="宋体" w:cs="宋体" w:hint="eastAsia"/>
          <w:b/>
          <w:kern w:val="0"/>
          <w:sz w:val="44"/>
          <w:szCs w:val="44"/>
        </w:rPr>
        <w:t>（公共建筑）</w:t>
      </w:r>
    </w:p>
    <w:p w:rsidR="009C7F31" w:rsidRDefault="009C7F31" w:rsidP="00DD74DA">
      <w:pPr>
        <w:snapToGrid w:val="0"/>
        <w:spacing w:beforeLines="100"/>
        <w:jc w:val="left"/>
        <w:rPr>
          <w:rFonts w:hAnsi="宋体" w:cs="宋体"/>
          <w:b/>
          <w:kern w:val="0"/>
          <w:sz w:val="28"/>
          <w:szCs w:val="28"/>
        </w:rPr>
      </w:pPr>
    </w:p>
    <w:p w:rsidR="009C7F31" w:rsidRDefault="009C7F31" w:rsidP="00DD74DA">
      <w:pPr>
        <w:snapToGrid w:val="0"/>
        <w:spacing w:beforeLines="100"/>
        <w:jc w:val="left"/>
        <w:rPr>
          <w:rFonts w:hAnsi="宋体" w:cs="宋体"/>
          <w:b/>
          <w:kern w:val="0"/>
          <w:sz w:val="28"/>
          <w:szCs w:val="28"/>
        </w:rPr>
      </w:pPr>
    </w:p>
    <w:p w:rsidR="009C7F31" w:rsidRDefault="008E1163" w:rsidP="00DD74DA">
      <w:pPr>
        <w:snapToGrid w:val="0"/>
        <w:spacing w:beforeLines="100"/>
        <w:jc w:val="left"/>
        <w:rPr>
          <w:rFonts w:hAnsi="宋体" w:cs="宋体"/>
          <w:kern w:val="0"/>
          <w:sz w:val="28"/>
          <w:szCs w:val="28"/>
          <w:u w:val="single"/>
        </w:rPr>
      </w:pPr>
      <w:r>
        <w:rPr>
          <w:rFonts w:hAnsi="宋体" w:cs="宋体" w:hint="eastAsia"/>
          <w:b/>
          <w:kern w:val="0"/>
          <w:sz w:val="28"/>
          <w:szCs w:val="28"/>
        </w:rPr>
        <w:t>项目名称：</w:t>
      </w:r>
    </w:p>
    <w:p w:rsidR="009C7F31" w:rsidRDefault="008E1163" w:rsidP="00DD74DA">
      <w:pPr>
        <w:snapToGrid w:val="0"/>
        <w:spacing w:beforeLines="100"/>
        <w:jc w:val="left"/>
        <w:rPr>
          <w:rFonts w:cs="宋体"/>
          <w:kern w:val="0"/>
          <w:sz w:val="28"/>
          <w:szCs w:val="28"/>
          <w:u w:val="single"/>
        </w:rPr>
      </w:pPr>
      <w:r>
        <w:rPr>
          <w:rFonts w:hAnsi="宋体" w:cs="宋体" w:hint="eastAsia"/>
          <w:b/>
          <w:kern w:val="0"/>
          <w:sz w:val="28"/>
          <w:szCs w:val="28"/>
        </w:rPr>
        <w:t>标识星级：</w:t>
      </w:r>
    </w:p>
    <w:p w:rsidR="009C7F31" w:rsidRDefault="008E1163" w:rsidP="00DD74DA">
      <w:pPr>
        <w:spacing w:beforeLines="50" w:afterLines="50" w:line="288" w:lineRule="auto"/>
        <w:ind w:rightChars="-24" w:right="-50"/>
        <w:jc w:val="left"/>
        <w:rPr>
          <w:kern w:val="0"/>
          <w:sz w:val="28"/>
          <w:szCs w:val="28"/>
          <w:u w:val="single"/>
        </w:rPr>
      </w:pPr>
      <w:r>
        <w:rPr>
          <w:rFonts w:hint="eastAsia"/>
          <w:b/>
          <w:kern w:val="0"/>
          <w:sz w:val="28"/>
          <w:szCs w:val="28"/>
        </w:rPr>
        <w:t>评价标准：</w:t>
      </w:r>
      <w:r>
        <w:rPr>
          <w:rFonts w:hint="eastAsia"/>
          <w:kern w:val="0"/>
          <w:sz w:val="28"/>
          <w:szCs w:val="28"/>
          <w:u w:val="single"/>
        </w:rPr>
        <w:t>（</w:t>
      </w:r>
      <w:r>
        <w:rPr>
          <w:rFonts w:hint="eastAsia"/>
          <w:kern w:val="0"/>
          <w:sz w:val="28"/>
          <w:szCs w:val="28"/>
          <w:u w:val="single"/>
        </w:rPr>
        <w:t>DB22/T1591-2012</w:t>
      </w:r>
      <w:r>
        <w:rPr>
          <w:rFonts w:hint="eastAsia"/>
          <w:kern w:val="0"/>
          <w:sz w:val="28"/>
          <w:szCs w:val="28"/>
          <w:u w:val="single"/>
        </w:rPr>
        <w:t>）</w:t>
      </w:r>
      <w:r>
        <w:rPr>
          <w:rFonts w:hint="eastAsia"/>
          <w:kern w:val="0"/>
          <w:sz w:val="28"/>
          <w:szCs w:val="28"/>
          <w:u w:val="single"/>
        </w:rPr>
        <w:t xml:space="preserve">                        </w:t>
      </w:r>
    </w:p>
    <w:p w:rsidR="009C7F31" w:rsidRDefault="009C7F31" w:rsidP="00DD74DA">
      <w:pPr>
        <w:spacing w:beforeLines="50" w:afterLines="50" w:line="288" w:lineRule="auto"/>
        <w:ind w:rightChars="-24" w:right="-50"/>
        <w:jc w:val="left"/>
        <w:rPr>
          <w:kern w:val="0"/>
          <w:sz w:val="28"/>
          <w:szCs w:val="28"/>
          <w:u w:val="single"/>
        </w:rPr>
      </w:pPr>
    </w:p>
    <w:p w:rsidR="009C7F31" w:rsidRDefault="009C7F31" w:rsidP="00DD74DA">
      <w:pPr>
        <w:spacing w:beforeLines="50" w:afterLines="50" w:line="288" w:lineRule="auto"/>
        <w:ind w:rightChars="-24" w:right="-50"/>
        <w:jc w:val="left"/>
        <w:rPr>
          <w:kern w:val="0"/>
          <w:sz w:val="28"/>
          <w:szCs w:val="28"/>
          <w:u w:val="single"/>
        </w:rPr>
      </w:pPr>
    </w:p>
    <w:p w:rsidR="009C7F31" w:rsidRDefault="009C7F31">
      <w:pPr>
        <w:snapToGrid w:val="0"/>
        <w:spacing w:line="360" w:lineRule="auto"/>
        <w:jc w:val="center"/>
        <w:rPr>
          <w:rFonts w:hAnsi="宋体"/>
          <w:b/>
          <w:sz w:val="32"/>
          <w:szCs w:val="32"/>
        </w:rPr>
      </w:pPr>
    </w:p>
    <w:p w:rsidR="009C7F31" w:rsidRDefault="009C7F31">
      <w:pPr>
        <w:snapToGrid w:val="0"/>
        <w:spacing w:line="360" w:lineRule="auto"/>
        <w:jc w:val="center"/>
        <w:rPr>
          <w:rFonts w:hAnsi="宋体"/>
          <w:b/>
          <w:sz w:val="32"/>
          <w:szCs w:val="32"/>
        </w:rPr>
      </w:pPr>
    </w:p>
    <w:p w:rsidR="009C7F31" w:rsidRDefault="009C7F31">
      <w:pPr>
        <w:snapToGrid w:val="0"/>
        <w:spacing w:line="360" w:lineRule="auto"/>
        <w:jc w:val="center"/>
        <w:rPr>
          <w:rFonts w:hAnsi="宋体"/>
          <w:b/>
          <w:sz w:val="32"/>
          <w:szCs w:val="32"/>
        </w:rPr>
      </w:pPr>
    </w:p>
    <w:p w:rsidR="009C7F31" w:rsidRDefault="009C7F31">
      <w:pPr>
        <w:snapToGrid w:val="0"/>
        <w:spacing w:line="360" w:lineRule="auto"/>
        <w:jc w:val="center"/>
        <w:rPr>
          <w:rFonts w:hAnsi="宋体"/>
          <w:b/>
          <w:sz w:val="32"/>
          <w:szCs w:val="32"/>
        </w:rPr>
      </w:pPr>
    </w:p>
    <w:p w:rsidR="009C7F31" w:rsidRDefault="009C7F31">
      <w:pPr>
        <w:snapToGrid w:val="0"/>
        <w:spacing w:line="360" w:lineRule="auto"/>
        <w:jc w:val="center"/>
        <w:rPr>
          <w:rFonts w:hAnsi="宋体"/>
          <w:b/>
          <w:sz w:val="32"/>
          <w:szCs w:val="32"/>
        </w:rPr>
      </w:pPr>
    </w:p>
    <w:p w:rsidR="009C7F31" w:rsidRDefault="009C7F31">
      <w:pPr>
        <w:snapToGrid w:val="0"/>
        <w:spacing w:line="360" w:lineRule="auto"/>
        <w:jc w:val="center"/>
        <w:rPr>
          <w:rFonts w:hAnsi="宋体"/>
          <w:b/>
          <w:sz w:val="32"/>
          <w:szCs w:val="32"/>
        </w:rPr>
      </w:pPr>
    </w:p>
    <w:p w:rsidR="009C7F31" w:rsidRDefault="009C7F31">
      <w:pPr>
        <w:snapToGrid w:val="0"/>
        <w:spacing w:line="360" w:lineRule="auto"/>
        <w:jc w:val="center"/>
        <w:rPr>
          <w:rFonts w:hAnsi="宋体"/>
          <w:b/>
          <w:sz w:val="32"/>
          <w:szCs w:val="32"/>
        </w:rPr>
      </w:pPr>
    </w:p>
    <w:p w:rsidR="009C7F31" w:rsidRDefault="009C7F31">
      <w:pPr>
        <w:snapToGrid w:val="0"/>
        <w:spacing w:line="360" w:lineRule="auto"/>
        <w:jc w:val="center"/>
        <w:rPr>
          <w:rFonts w:hAnsi="宋体"/>
          <w:b/>
          <w:sz w:val="32"/>
          <w:szCs w:val="32"/>
        </w:rPr>
      </w:pPr>
    </w:p>
    <w:p w:rsidR="009C7F31" w:rsidRDefault="009C7F31">
      <w:pPr>
        <w:snapToGrid w:val="0"/>
        <w:spacing w:line="360" w:lineRule="auto"/>
        <w:jc w:val="center"/>
        <w:rPr>
          <w:rFonts w:hAnsi="宋体"/>
          <w:b/>
          <w:sz w:val="32"/>
          <w:szCs w:val="32"/>
        </w:rPr>
      </w:pPr>
    </w:p>
    <w:p w:rsidR="009C7F31" w:rsidRDefault="009C7F31">
      <w:pPr>
        <w:snapToGrid w:val="0"/>
        <w:spacing w:line="360" w:lineRule="auto"/>
        <w:jc w:val="center"/>
        <w:rPr>
          <w:rFonts w:hAnsi="宋体"/>
          <w:b/>
          <w:sz w:val="32"/>
          <w:szCs w:val="32"/>
        </w:rPr>
      </w:pPr>
    </w:p>
    <w:p w:rsidR="009C7F31" w:rsidRDefault="009C7F31">
      <w:pPr>
        <w:snapToGrid w:val="0"/>
        <w:spacing w:line="360" w:lineRule="auto"/>
        <w:jc w:val="center"/>
        <w:rPr>
          <w:rFonts w:hAnsi="宋体"/>
          <w:b/>
          <w:sz w:val="32"/>
          <w:szCs w:val="32"/>
        </w:rPr>
      </w:pPr>
    </w:p>
    <w:p w:rsidR="009C7F31" w:rsidRDefault="009C7F31">
      <w:pPr>
        <w:snapToGrid w:val="0"/>
        <w:spacing w:line="360" w:lineRule="auto"/>
        <w:jc w:val="center"/>
        <w:rPr>
          <w:rFonts w:hAnsi="宋体"/>
          <w:b/>
          <w:sz w:val="32"/>
          <w:szCs w:val="32"/>
        </w:rPr>
      </w:pPr>
    </w:p>
    <w:p w:rsidR="009C7F31" w:rsidRDefault="008E1163">
      <w:pPr>
        <w:snapToGrid w:val="0"/>
        <w:spacing w:line="360" w:lineRule="auto"/>
        <w:jc w:val="center"/>
        <w:rPr>
          <w:rFonts w:hAnsi="宋体"/>
          <w:b/>
          <w:sz w:val="32"/>
          <w:szCs w:val="32"/>
        </w:rPr>
      </w:pPr>
      <w:r>
        <w:rPr>
          <w:rFonts w:hAnsi="宋体" w:hint="eastAsia"/>
          <w:b/>
          <w:sz w:val="32"/>
          <w:szCs w:val="32"/>
        </w:rPr>
        <w:t>填写说明（必读）</w:t>
      </w:r>
    </w:p>
    <w:p w:rsidR="009C7F31" w:rsidRDefault="009C7F31">
      <w:pPr>
        <w:snapToGrid w:val="0"/>
        <w:spacing w:line="360" w:lineRule="auto"/>
        <w:jc w:val="center"/>
        <w:rPr>
          <w:rFonts w:eastAsia="黑体"/>
          <w:b/>
          <w:sz w:val="32"/>
          <w:szCs w:val="32"/>
        </w:rPr>
      </w:pPr>
    </w:p>
    <w:p w:rsidR="009C7F31" w:rsidRDefault="008E1163">
      <w:pPr>
        <w:tabs>
          <w:tab w:val="left" w:pos="1260"/>
        </w:tabs>
        <w:spacing w:line="288" w:lineRule="auto"/>
        <w:ind w:rightChars="298" w:right="626"/>
        <w:rPr>
          <w:rFonts w:eastAsia="仿宋_GB2312" w:cs="仿宋_GB2312"/>
          <w:sz w:val="28"/>
          <w:szCs w:val="28"/>
        </w:rPr>
      </w:pPr>
      <w:r>
        <w:rPr>
          <w:rFonts w:eastAsia="仿宋_GB2312" w:cs="仿宋_GB2312" w:hint="eastAsia"/>
          <w:sz w:val="28"/>
          <w:szCs w:val="28"/>
        </w:rPr>
        <w:t>1.</w:t>
      </w:r>
      <w:r>
        <w:rPr>
          <w:rFonts w:eastAsia="仿宋_GB2312" w:cs="仿宋_GB2312" w:hint="eastAsia"/>
          <w:sz w:val="28"/>
          <w:szCs w:val="28"/>
        </w:rPr>
        <w:t>“是否达标”项的填写方式：满足要求的项在□中填写“</w:t>
      </w:r>
      <w:r>
        <w:rPr>
          <w:rFonts w:ascii="仿宋_GB2312" w:eastAsia="仿宋_GB2312" w:cs="仿宋_GB2312" w:hint="eastAsia"/>
          <w:sz w:val="28"/>
          <w:szCs w:val="28"/>
        </w:rPr>
        <w:t>√</w:t>
      </w:r>
      <w:r>
        <w:rPr>
          <w:rFonts w:eastAsia="仿宋_GB2312" w:cs="仿宋_GB2312" w:hint="eastAsia"/>
          <w:sz w:val="28"/>
          <w:szCs w:val="28"/>
        </w:rPr>
        <w:t>”；不满足要求的项在□中填写“×”；不参评的项在□中填写“○”，规划设计阶段不参评的项已用“</w:t>
      </w:r>
      <w:r>
        <w:rPr>
          <w:rFonts w:cs="宋体"/>
          <w:b/>
          <w:bCs/>
          <w:kern w:val="0"/>
          <w:sz w:val="28"/>
          <w:szCs w:val="28"/>
        </w:rPr>
        <w:t>—</w:t>
      </w:r>
      <w:r>
        <w:rPr>
          <w:rFonts w:eastAsia="仿宋_GB2312" w:cs="仿宋_GB2312" w:hint="eastAsia"/>
          <w:sz w:val="28"/>
          <w:szCs w:val="28"/>
        </w:rPr>
        <w:t>”标出；</w:t>
      </w:r>
    </w:p>
    <w:p w:rsidR="009C7F31" w:rsidRDefault="008E1163">
      <w:pPr>
        <w:tabs>
          <w:tab w:val="left" w:pos="1260"/>
        </w:tabs>
        <w:spacing w:line="288" w:lineRule="auto"/>
        <w:ind w:rightChars="298" w:right="626"/>
        <w:rPr>
          <w:rFonts w:eastAsia="仿宋_GB2312" w:cs="仿宋_GB2312"/>
          <w:sz w:val="28"/>
          <w:szCs w:val="28"/>
        </w:rPr>
      </w:pPr>
      <w:r>
        <w:rPr>
          <w:rFonts w:eastAsia="仿宋_GB2312" w:cs="仿宋_GB2312" w:hint="eastAsia"/>
          <w:sz w:val="28"/>
          <w:szCs w:val="28"/>
        </w:rPr>
        <w:t>2.</w:t>
      </w:r>
      <w:r>
        <w:rPr>
          <w:rFonts w:eastAsia="仿宋_GB2312" w:cs="仿宋_GB2312" w:hint="eastAsia"/>
          <w:sz w:val="28"/>
          <w:szCs w:val="28"/>
        </w:rPr>
        <w:t>建设单位应根据申报标识时专家评审意见填写；</w:t>
      </w:r>
    </w:p>
    <w:p w:rsidR="009C7F31" w:rsidRDefault="008E1163">
      <w:pPr>
        <w:tabs>
          <w:tab w:val="left" w:pos="1260"/>
        </w:tabs>
        <w:spacing w:line="288" w:lineRule="auto"/>
        <w:ind w:rightChars="298" w:right="626"/>
        <w:rPr>
          <w:rFonts w:eastAsia="仿宋_GB2312" w:cs="仿宋_GB2312"/>
          <w:sz w:val="28"/>
          <w:szCs w:val="28"/>
        </w:rPr>
      </w:pPr>
      <w:r>
        <w:rPr>
          <w:rFonts w:eastAsia="仿宋_GB2312" w:cs="仿宋_GB2312" w:hint="eastAsia"/>
          <w:sz w:val="28"/>
          <w:szCs w:val="28"/>
        </w:rPr>
        <w:t>3.</w:t>
      </w:r>
      <w:r>
        <w:rPr>
          <w:rFonts w:eastAsia="仿宋_GB2312" w:cs="仿宋_GB2312" w:hint="eastAsia"/>
          <w:sz w:val="28"/>
          <w:szCs w:val="28"/>
        </w:rPr>
        <w:t>本报告封面的“项目名称”、“标识星级”请务必认真、仔细填写，并与申报书保持一致。</w:t>
      </w:r>
    </w:p>
    <w:p w:rsidR="009C7F31" w:rsidRDefault="008E1163">
      <w:pPr>
        <w:widowControl/>
        <w:jc w:val="left"/>
      </w:pPr>
      <w:r>
        <w:br w:type="page"/>
      </w:r>
    </w:p>
    <w:p w:rsidR="009C7F31" w:rsidRDefault="008E1163">
      <w:pPr>
        <w:pStyle w:val="a6"/>
        <w:spacing w:before="312" w:after="312" w:line="288" w:lineRule="auto"/>
        <w:rPr>
          <w:rFonts w:cs="宋体"/>
          <w:sz w:val="32"/>
          <w:szCs w:val="32"/>
        </w:rPr>
      </w:pPr>
      <w:bookmarkStart w:id="1" w:name="_Toc200939536"/>
      <w:bookmarkStart w:id="2" w:name="_Toc245179942"/>
      <w:r>
        <w:rPr>
          <w:sz w:val="32"/>
          <w:szCs w:val="32"/>
        </w:rPr>
        <w:lastRenderedPageBreak/>
        <w:t xml:space="preserve">5.1 </w:t>
      </w:r>
      <w:r>
        <w:rPr>
          <w:rFonts w:cs="宋体" w:hint="eastAsia"/>
          <w:sz w:val="32"/>
          <w:szCs w:val="32"/>
        </w:rPr>
        <w:t>节地与室外环境</w:t>
      </w:r>
      <w:bookmarkEnd w:id="1"/>
      <w:bookmarkEnd w:id="2"/>
    </w:p>
    <w:tbl>
      <w:tblPr>
        <w:tblW w:w="9721" w:type="dxa"/>
        <w:jc w:val="center"/>
        <w:tblInd w:w="-629" w:type="dxa"/>
        <w:tblLayout w:type="fixed"/>
        <w:tblLook w:val="04A0"/>
      </w:tblPr>
      <w:tblGrid>
        <w:gridCol w:w="565"/>
        <w:gridCol w:w="572"/>
        <w:gridCol w:w="850"/>
        <w:gridCol w:w="3544"/>
        <w:gridCol w:w="706"/>
        <w:gridCol w:w="3484"/>
      </w:tblGrid>
      <w:tr w:rsidR="009C7F31">
        <w:trPr>
          <w:cantSplit/>
          <w:trHeight w:val="403"/>
          <w:jc w:val="center"/>
        </w:trPr>
        <w:tc>
          <w:tcPr>
            <w:tcW w:w="565"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center"/>
              <w:rPr>
                <w:b/>
                <w:bCs/>
                <w:kern w:val="0"/>
                <w:sz w:val="18"/>
                <w:szCs w:val="18"/>
              </w:rPr>
            </w:pPr>
            <w:r>
              <w:rPr>
                <w:rFonts w:hAnsi="宋体" w:cs="宋体" w:hint="eastAsia"/>
                <w:b/>
                <w:bCs/>
                <w:kern w:val="0"/>
                <w:sz w:val="18"/>
                <w:szCs w:val="18"/>
              </w:rPr>
              <w:t>名称</w:t>
            </w:r>
          </w:p>
        </w:tc>
        <w:tc>
          <w:tcPr>
            <w:tcW w:w="572" w:type="dxa"/>
            <w:tcBorders>
              <w:top w:val="single" w:sz="4" w:space="0" w:color="auto"/>
              <w:left w:val="nil"/>
              <w:bottom w:val="single" w:sz="4" w:space="0" w:color="auto"/>
              <w:right w:val="single" w:sz="4" w:space="0" w:color="auto"/>
            </w:tcBorders>
            <w:vAlign w:val="center"/>
          </w:tcPr>
          <w:p w:rsidR="009C7F31" w:rsidRDefault="008E1163">
            <w:pPr>
              <w:widowControl/>
              <w:spacing w:line="288" w:lineRule="auto"/>
              <w:jc w:val="center"/>
              <w:rPr>
                <w:b/>
                <w:bCs/>
                <w:kern w:val="0"/>
                <w:sz w:val="18"/>
                <w:szCs w:val="18"/>
              </w:rPr>
            </w:pPr>
            <w:r>
              <w:rPr>
                <w:rFonts w:hAnsi="宋体" w:cs="宋体" w:hint="eastAsia"/>
                <w:b/>
                <w:bCs/>
                <w:kern w:val="0"/>
                <w:sz w:val="18"/>
                <w:szCs w:val="18"/>
              </w:rPr>
              <w:t>类别</w:t>
            </w:r>
          </w:p>
        </w:tc>
        <w:tc>
          <w:tcPr>
            <w:tcW w:w="850" w:type="dxa"/>
            <w:tcBorders>
              <w:top w:val="single" w:sz="4" w:space="0" w:color="auto"/>
              <w:left w:val="nil"/>
              <w:bottom w:val="single" w:sz="4" w:space="0" w:color="auto"/>
              <w:right w:val="single" w:sz="4" w:space="0" w:color="auto"/>
            </w:tcBorders>
            <w:vAlign w:val="center"/>
          </w:tcPr>
          <w:p w:rsidR="009C7F31" w:rsidRDefault="008E1163">
            <w:pPr>
              <w:widowControl/>
              <w:spacing w:line="288" w:lineRule="auto"/>
              <w:jc w:val="center"/>
              <w:rPr>
                <w:b/>
                <w:bCs/>
                <w:kern w:val="0"/>
                <w:sz w:val="18"/>
                <w:szCs w:val="18"/>
              </w:rPr>
            </w:pPr>
            <w:r>
              <w:rPr>
                <w:rFonts w:hAnsi="宋体" w:cs="宋体" w:hint="eastAsia"/>
                <w:b/>
                <w:bCs/>
                <w:kern w:val="0"/>
                <w:sz w:val="18"/>
                <w:szCs w:val="18"/>
              </w:rPr>
              <w:t>编号</w:t>
            </w:r>
          </w:p>
        </w:tc>
        <w:tc>
          <w:tcPr>
            <w:tcW w:w="3544" w:type="dxa"/>
            <w:tcBorders>
              <w:top w:val="single" w:sz="4" w:space="0" w:color="auto"/>
              <w:left w:val="nil"/>
              <w:bottom w:val="single" w:sz="4" w:space="0" w:color="auto"/>
              <w:right w:val="single" w:sz="4" w:space="0" w:color="auto"/>
            </w:tcBorders>
            <w:vAlign w:val="center"/>
          </w:tcPr>
          <w:p w:rsidR="009C7F31" w:rsidRDefault="008E1163">
            <w:pPr>
              <w:widowControl/>
              <w:spacing w:line="288" w:lineRule="auto"/>
              <w:jc w:val="center"/>
              <w:rPr>
                <w:b/>
                <w:bCs/>
                <w:kern w:val="0"/>
                <w:sz w:val="18"/>
                <w:szCs w:val="18"/>
              </w:rPr>
            </w:pPr>
            <w:r>
              <w:rPr>
                <w:rFonts w:hAnsi="宋体" w:cs="宋体" w:hint="eastAsia"/>
                <w:b/>
                <w:bCs/>
                <w:kern w:val="0"/>
                <w:sz w:val="18"/>
                <w:szCs w:val="18"/>
              </w:rPr>
              <w:t>标准条文</w:t>
            </w:r>
          </w:p>
        </w:tc>
        <w:tc>
          <w:tcPr>
            <w:tcW w:w="706" w:type="dxa"/>
            <w:tcBorders>
              <w:top w:val="single" w:sz="4" w:space="0" w:color="auto"/>
              <w:left w:val="nil"/>
              <w:bottom w:val="single" w:sz="4" w:space="0" w:color="auto"/>
              <w:right w:val="single" w:sz="4" w:space="0" w:color="auto"/>
            </w:tcBorders>
            <w:vAlign w:val="center"/>
          </w:tcPr>
          <w:p w:rsidR="009C7F31" w:rsidRDefault="008E1163">
            <w:pPr>
              <w:widowControl/>
              <w:spacing w:line="288" w:lineRule="auto"/>
              <w:jc w:val="center"/>
              <w:rPr>
                <w:b/>
                <w:bCs/>
                <w:kern w:val="0"/>
                <w:sz w:val="18"/>
                <w:szCs w:val="18"/>
              </w:rPr>
            </w:pPr>
            <w:r>
              <w:rPr>
                <w:rFonts w:cs="宋体" w:hint="eastAsia"/>
                <w:b/>
                <w:kern w:val="0"/>
                <w:sz w:val="18"/>
                <w:szCs w:val="18"/>
              </w:rPr>
              <w:t>是否达标</w:t>
            </w:r>
          </w:p>
        </w:tc>
        <w:tc>
          <w:tcPr>
            <w:tcW w:w="3484" w:type="dxa"/>
            <w:tcBorders>
              <w:top w:val="single" w:sz="4" w:space="0" w:color="auto"/>
              <w:left w:val="nil"/>
              <w:bottom w:val="single" w:sz="4" w:space="0" w:color="auto"/>
              <w:right w:val="single" w:sz="4" w:space="0" w:color="auto"/>
            </w:tcBorders>
            <w:vAlign w:val="center"/>
          </w:tcPr>
          <w:p w:rsidR="009C7F31" w:rsidRDefault="008E1163">
            <w:pPr>
              <w:widowControl/>
              <w:spacing w:line="288" w:lineRule="auto"/>
              <w:jc w:val="center"/>
              <w:rPr>
                <w:b/>
                <w:bCs/>
                <w:kern w:val="0"/>
                <w:sz w:val="18"/>
                <w:szCs w:val="18"/>
              </w:rPr>
            </w:pPr>
            <w:r>
              <w:rPr>
                <w:rFonts w:cs="宋体" w:hint="eastAsia"/>
                <w:b/>
                <w:kern w:val="0"/>
                <w:sz w:val="18"/>
                <w:szCs w:val="18"/>
              </w:rPr>
              <w:t>备注</w:t>
            </w:r>
          </w:p>
        </w:tc>
      </w:tr>
      <w:tr w:rsidR="009C7F31">
        <w:trPr>
          <w:cantSplit/>
          <w:trHeight w:val="403"/>
          <w:jc w:val="center"/>
        </w:trPr>
        <w:tc>
          <w:tcPr>
            <w:tcW w:w="565" w:type="dxa"/>
            <w:vMerge w:val="restart"/>
            <w:tcBorders>
              <w:top w:val="nil"/>
              <w:left w:val="single" w:sz="4" w:space="0" w:color="auto"/>
              <w:bottom w:val="single" w:sz="4" w:space="0" w:color="auto"/>
              <w:right w:val="single" w:sz="4" w:space="0" w:color="auto"/>
            </w:tcBorders>
            <w:vAlign w:val="center"/>
          </w:tcPr>
          <w:p w:rsidR="009C7F31" w:rsidRDefault="008E1163">
            <w:pPr>
              <w:widowControl/>
              <w:spacing w:line="288" w:lineRule="auto"/>
              <w:jc w:val="center"/>
              <w:rPr>
                <w:b/>
                <w:bCs/>
                <w:kern w:val="0"/>
                <w:sz w:val="18"/>
                <w:szCs w:val="18"/>
              </w:rPr>
            </w:pPr>
            <w:r>
              <w:rPr>
                <w:rFonts w:hAnsi="宋体" w:cs="宋体" w:hint="eastAsia"/>
                <w:b/>
                <w:bCs/>
                <w:kern w:val="0"/>
                <w:sz w:val="18"/>
                <w:szCs w:val="18"/>
              </w:rPr>
              <w:t>节地与室外环境</w:t>
            </w:r>
          </w:p>
        </w:tc>
        <w:tc>
          <w:tcPr>
            <w:tcW w:w="572" w:type="dxa"/>
            <w:vMerge w:val="restart"/>
            <w:tcBorders>
              <w:top w:val="nil"/>
              <w:left w:val="single" w:sz="4" w:space="0" w:color="auto"/>
              <w:bottom w:val="single" w:sz="4" w:space="0" w:color="auto"/>
              <w:right w:val="single" w:sz="4" w:space="0" w:color="auto"/>
            </w:tcBorders>
            <w:vAlign w:val="center"/>
          </w:tcPr>
          <w:p w:rsidR="009C7F31" w:rsidRDefault="008E1163">
            <w:pPr>
              <w:widowControl/>
              <w:spacing w:line="288" w:lineRule="auto"/>
              <w:jc w:val="center"/>
              <w:rPr>
                <w:b/>
                <w:bCs/>
                <w:kern w:val="0"/>
                <w:sz w:val="18"/>
                <w:szCs w:val="18"/>
              </w:rPr>
            </w:pPr>
            <w:r>
              <w:rPr>
                <w:rFonts w:hAnsi="宋体" w:cs="宋体" w:hint="eastAsia"/>
                <w:b/>
                <w:bCs/>
                <w:kern w:val="0"/>
                <w:sz w:val="18"/>
                <w:szCs w:val="18"/>
              </w:rPr>
              <w:t>控制项</w:t>
            </w:r>
          </w:p>
        </w:tc>
        <w:tc>
          <w:tcPr>
            <w:tcW w:w="850" w:type="dxa"/>
            <w:tcBorders>
              <w:top w:val="nil"/>
              <w:left w:val="nil"/>
              <w:bottom w:val="single" w:sz="4" w:space="0" w:color="auto"/>
              <w:right w:val="single" w:sz="4" w:space="0" w:color="auto"/>
            </w:tcBorders>
            <w:vAlign w:val="center"/>
          </w:tcPr>
          <w:p w:rsidR="009C7F31" w:rsidRDefault="008E1163">
            <w:pPr>
              <w:widowControl/>
              <w:spacing w:line="288" w:lineRule="auto"/>
              <w:jc w:val="center"/>
              <w:rPr>
                <w:kern w:val="0"/>
                <w:sz w:val="18"/>
                <w:szCs w:val="18"/>
              </w:rPr>
            </w:pPr>
            <w:r>
              <w:rPr>
                <w:kern w:val="0"/>
                <w:sz w:val="18"/>
                <w:szCs w:val="18"/>
              </w:rPr>
              <w:t>5.1.1</w:t>
            </w:r>
          </w:p>
        </w:tc>
        <w:tc>
          <w:tcPr>
            <w:tcW w:w="3544" w:type="dxa"/>
            <w:tcBorders>
              <w:top w:val="nil"/>
              <w:left w:val="nil"/>
              <w:bottom w:val="single" w:sz="4" w:space="0" w:color="auto"/>
              <w:right w:val="single" w:sz="4" w:space="0" w:color="auto"/>
            </w:tcBorders>
            <w:vAlign w:val="center"/>
          </w:tcPr>
          <w:p w:rsidR="009C7F31" w:rsidRDefault="008E1163">
            <w:pPr>
              <w:widowControl/>
              <w:spacing w:line="288" w:lineRule="auto"/>
              <w:jc w:val="left"/>
              <w:rPr>
                <w:rFonts w:ascii="宋体" w:hAnsi="宋体"/>
                <w:kern w:val="0"/>
                <w:sz w:val="18"/>
                <w:szCs w:val="18"/>
              </w:rPr>
            </w:pPr>
            <w:r>
              <w:rPr>
                <w:rFonts w:hAnsi="宋体" w:cs="宋体" w:hint="eastAsia"/>
                <w:kern w:val="0"/>
                <w:sz w:val="18"/>
                <w:szCs w:val="18"/>
              </w:rPr>
              <w:t>场地建设不破坏当地文物、自然水系、湿地、基本农田、森林和其他保护区。</w:t>
            </w:r>
          </w:p>
        </w:tc>
        <w:tc>
          <w:tcPr>
            <w:tcW w:w="706"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c>
          <w:tcPr>
            <w:tcW w:w="3484"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r>
      <w:tr w:rsidR="009C7F31">
        <w:trPr>
          <w:cantSplit/>
          <w:trHeight w:val="764"/>
          <w:jc w:val="center"/>
        </w:trPr>
        <w:tc>
          <w:tcPr>
            <w:tcW w:w="565" w:type="dxa"/>
            <w:vMerge/>
            <w:tcBorders>
              <w:top w:val="nil"/>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850" w:type="dxa"/>
            <w:tcBorders>
              <w:top w:val="nil"/>
              <w:left w:val="nil"/>
              <w:bottom w:val="single" w:sz="4" w:space="0" w:color="auto"/>
              <w:right w:val="single" w:sz="4" w:space="0" w:color="auto"/>
            </w:tcBorders>
            <w:vAlign w:val="center"/>
          </w:tcPr>
          <w:p w:rsidR="009C7F31" w:rsidRDefault="008E1163">
            <w:pPr>
              <w:widowControl/>
              <w:spacing w:line="288" w:lineRule="auto"/>
              <w:jc w:val="center"/>
              <w:rPr>
                <w:kern w:val="0"/>
                <w:sz w:val="18"/>
                <w:szCs w:val="18"/>
              </w:rPr>
            </w:pPr>
            <w:r>
              <w:rPr>
                <w:kern w:val="0"/>
                <w:sz w:val="18"/>
                <w:szCs w:val="18"/>
              </w:rPr>
              <w:t>5.1.2</w:t>
            </w:r>
          </w:p>
        </w:tc>
        <w:tc>
          <w:tcPr>
            <w:tcW w:w="3544" w:type="dxa"/>
            <w:tcBorders>
              <w:top w:val="nil"/>
              <w:left w:val="nil"/>
              <w:bottom w:val="single" w:sz="4" w:space="0" w:color="auto"/>
              <w:right w:val="single" w:sz="4" w:space="0" w:color="auto"/>
            </w:tcBorders>
            <w:vAlign w:val="center"/>
          </w:tcPr>
          <w:p w:rsidR="009C7F31" w:rsidRDefault="008E1163">
            <w:pPr>
              <w:widowControl/>
              <w:spacing w:line="288" w:lineRule="auto"/>
              <w:jc w:val="left"/>
              <w:rPr>
                <w:kern w:val="0"/>
                <w:sz w:val="18"/>
                <w:szCs w:val="18"/>
              </w:rPr>
            </w:pPr>
            <w:r>
              <w:rPr>
                <w:rFonts w:hAnsi="宋体" w:cs="宋体" w:hint="eastAsia"/>
                <w:kern w:val="0"/>
                <w:sz w:val="18"/>
                <w:szCs w:val="18"/>
              </w:rPr>
              <w:t>建建筑场地选址无洪灾、泥石流及含氡土壤的威胁，建筑场地安全范围内无电磁辐射危害和火、爆、有毒物质等危险源。</w:t>
            </w:r>
          </w:p>
        </w:tc>
        <w:tc>
          <w:tcPr>
            <w:tcW w:w="706"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c>
          <w:tcPr>
            <w:tcW w:w="3484"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r>
      <w:tr w:rsidR="009C7F31">
        <w:trPr>
          <w:cantSplit/>
          <w:trHeight w:val="403"/>
          <w:jc w:val="center"/>
        </w:trPr>
        <w:tc>
          <w:tcPr>
            <w:tcW w:w="565" w:type="dxa"/>
            <w:vMerge/>
            <w:tcBorders>
              <w:top w:val="nil"/>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850" w:type="dxa"/>
            <w:tcBorders>
              <w:top w:val="nil"/>
              <w:left w:val="nil"/>
              <w:bottom w:val="single" w:sz="4" w:space="0" w:color="auto"/>
              <w:right w:val="single" w:sz="4" w:space="0" w:color="auto"/>
            </w:tcBorders>
            <w:vAlign w:val="center"/>
          </w:tcPr>
          <w:p w:rsidR="009C7F31" w:rsidRDefault="008E1163">
            <w:pPr>
              <w:widowControl/>
              <w:spacing w:line="288" w:lineRule="auto"/>
              <w:jc w:val="center"/>
              <w:rPr>
                <w:kern w:val="0"/>
                <w:sz w:val="18"/>
                <w:szCs w:val="18"/>
              </w:rPr>
            </w:pPr>
            <w:r>
              <w:rPr>
                <w:kern w:val="0"/>
                <w:sz w:val="18"/>
                <w:szCs w:val="18"/>
              </w:rPr>
              <w:t>5.1.3</w:t>
            </w:r>
          </w:p>
        </w:tc>
        <w:tc>
          <w:tcPr>
            <w:tcW w:w="3544" w:type="dxa"/>
            <w:tcBorders>
              <w:top w:val="nil"/>
              <w:left w:val="nil"/>
              <w:bottom w:val="single" w:sz="4" w:space="0" w:color="auto"/>
              <w:right w:val="single" w:sz="4" w:space="0" w:color="auto"/>
            </w:tcBorders>
            <w:vAlign w:val="center"/>
          </w:tcPr>
          <w:p w:rsidR="009C7F31" w:rsidRDefault="008E1163">
            <w:pPr>
              <w:widowControl/>
              <w:spacing w:line="288" w:lineRule="auto"/>
              <w:jc w:val="left"/>
              <w:rPr>
                <w:kern w:val="0"/>
                <w:sz w:val="18"/>
                <w:szCs w:val="18"/>
              </w:rPr>
            </w:pPr>
            <w:r>
              <w:rPr>
                <w:rFonts w:hAnsi="宋体" w:cs="宋体" w:hint="eastAsia"/>
                <w:kern w:val="0"/>
                <w:sz w:val="18"/>
                <w:szCs w:val="18"/>
              </w:rPr>
              <w:t>不对周边建筑物带来光污染，不影响周围居住建筑的日照要求。</w:t>
            </w:r>
          </w:p>
        </w:tc>
        <w:tc>
          <w:tcPr>
            <w:tcW w:w="706"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c>
          <w:tcPr>
            <w:tcW w:w="3484"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r>
      <w:tr w:rsidR="009C7F31">
        <w:trPr>
          <w:cantSplit/>
          <w:trHeight w:val="568"/>
          <w:jc w:val="center"/>
        </w:trPr>
        <w:tc>
          <w:tcPr>
            <w:tcW w:w="565" w:type="dxa"/>
            <w:vMerge/>
            <w:tcBorders>
              <w:top w:val="nil"/>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850" w:type="dxa"/>
            <w:tcBorders>
              <w:top w:val="nil"/>
              <w:left w:val="nil"/>
              <w:bottom w:val="single" w:sz="4" w:space="0" w:color="auto"/>
              <w:right w:val="single" w:sz="4" w:space="0" w:color="auto"/>
            </w:tcBorders>
            <w:vAlign w:val="center"/>
          </w:tcPr>
          <w:p w:rsidR="009C7F31" w:rsidRDefault="008E1163">
            <w:pPr>
              <w:widowControl/>
              <w:spacing w:line="288" w:lineRule="auto"/>
              <w:jc w:val="center"/>
              <w:rPr>
                <w:kern w:val="0"/>
                <w:sz w:val="18"/>
                <w:szCs w:val="18"/>
              </w:rPr>
            </w:pPr>
            <w:r>
              <w:rPr>
                <w:kern w:val="0"/>
                <w:sz w:val="18"/>
                <w:szCs w:val="18"/>
              </w:rPr>
              <w:t>5.1.4</w:t>
            </w:r>
          </w:p>
        </w:tc>
        <w:tc>
          <w:tcPr>
            <w:tcW w:w="3544" w:type="dxa"/>
            <w:tcBorders>
              <w:top w:val="nil"/>
              <w:left w:val="nil"/>
              <w:bottom w:val="single" w:sz="4" w:space="0" w:color="auto"/>
              <w:right w:val="single" w:sz="4" w:space="0" w:color="auto"/>
            </w:tcBorders>
            <w:vAlign w:val="center"/>
          </w:tcPr>
          <w:p w:rsidR="009C7F31" w:rsidRDefault="008E1163">
            <w:pPr>
              <w:widowControl/>
              <w:spacing w:line="288" w:lineRule="auto"/>
              <w:jc w:val="left"/>
              <w:rPr>
                <w:kern w:val="0"/>
                <w:sz w:val="18"/>
                <w:szCs w:val="18"/>
              </w:rPr>
            </w:pPr>
            <w:r>
              <w:rPr>
                <w:rFonts w:hAnsi="宋体" w:cs="宋体" w:hint="eastAsia"/>
                <w:kern w:val="0"/>
                <w:sz w:val="18"/>
                <w:szCs w:val="18"/>
              </w:rPr>
              <w:t>场地内无排放超标的污染源。</w:t>
            </w:r>
          </w:p>
        </w:tc>
        <w:tc>
          <w:tcPr>
            <w:tcW w:w="706"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c>
          <w:tcPr>
            <w:tcW w:w="3484"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r>
      <w:tr w:rsidR="009C7F31">
        <w:trPr>
          <w:cantSplit/>
          <w:trHeight w:val="403"/>
          <w:jc w:val="center"/>
        </w:trPr>
        <w:tc>
          <w:tcPr>
            <w:tcW w:w="565" w:type="dxa"/>
            <w:vMerge/>
            <w:tcBorders>
              <w:top w:val="nil"/>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572" w:type="dxa"/>
            <w:vMerge w:val="restart"/>
            <w:tcBorders>
              <w:top w:val="nil"/>
              <w:left w:val="single" w:sz="4" w:space="0" w:color="auto"/>
              <w:bottom w:val="single" w:sz="4" w:space="0" w:color="auto"/>
              <w:right w:val="single" w:sz="4" w:space="0" w:color="auto"/>
            </w:tcBorders>
            <w:vAlign w:val="center"/>
          </w:tcPr>
          <w:p w:rsidR="009C7F31" w:rsidRDefault="008E1163">
            <w:pPr>
              <w:widowControl/>
              <w:spacing w:line="288" w:lineRule="auto"/>
              <w:jc w:val="center"/>
              <w:rPr>
                <w:b/>
                <w:bCs/>
                <w:kern w:val="0"/>
                <w:sz w:val="18"/>
                <w:szCs w:val="18"/>
              </w:rPr>
            </w:pPr>
            <w:r>
              <w:rPr>
                <w:rFonts w:hAnsi="宋体" w:cs="宋体" w:hint="eastAsia"/>
                <w:b/>
                <w:bCs/>
                <w:kern w:val="0"/>
                <w:sz w:val="18"/>
                <w:szCs w:val="18"/>
              </w:rPr>
              <w:t>一般项</w:t>
            </w:r>
          </w:p>
        </w:tc>
        <w:tc>
          <w:tcPr>
            <w:tcW w:w="850" w:type="dxa"/>
            <w:tcBorders>
              <w:top w:val="nil"/>
              <w:left w:val="nil"/>
              <w:bottom w:val="single" w:sz="4" w:space="0" w:color="auto"/>
              <w:right w:val="single" w:sz="4" w:space="0" w:color="auto"/>
            </w:tcBorders>
            <w:vAlign w:val="center"/>
          </w:tcPr>
          <w:p w:rsidR="009C7F31" w:rsidRDefault="008E1163">
            <w:pPr>
              <w:widowControl/>
              <w:spacing w:line="288" w:lineRule="auto"/>
              <w:jc w:val="center"/>
              <w:rPr>
                <w:kern w:val="0"/>
                <w:sz w:val="18"/>
                <w:szCs w:val="18"/>
              </w:rPr>
            </w:pPr>
            <w:r>
              <w:rPr>
                <w:kern w:val="0"/>
                <w:sz w:val="18"/>
                <w:szCs w:val="18"/>
              </w:rPr>
              <w:t>5.1.6</w:t>
            </w:r>
          </w:p>
        </w:tc>
        <w:tc>
          <w:tcPr>
            <w:tcW w:w="3544" w:type="dxa"/>
            <w:tcBorders>
              <w:top w:val="nil"/>
              <w:left w:val="nil"/>
              <w:bottom w:val="single" w:sz="4" w:space="0" w:color="auto"/>
              <w:right w:val="single" w:sz="4" w:space="0" w:color="auto"/>
            </w:tcBorders>
            <w:vAlign w:val="center"/>
          </w:tcPr>
          <w:p w:rsidR="009C7F31" w:rsidRDefault="008E1163">
            <w:pPr>
              <w:widowControl/>
              <w:spacing w:line="288" w:lineRule="auto"/>
              <w:jc w:val="left"/>
              <w:rPr>
                <w:kern w:val="0"/>
                <w:sz w:val="18"/>
                <w:szCs w:val="18"/>
              </w:rPr>
            </w:pPr>
            <w:r>
              <w:rPr>
                <w:rFonts w:hAnsi="宋体" w:cs="宋体" w:hint="eastAsia"/>
                <w:kern w:val="0"/>
                <w:sz w:val="18"/>
                <w:szCs w:val="18"/>
              </w:rPr>
              <w:t>场地环境噪声符合现行国家标准《城市区域环境噪声标准》</w:t>
            </w:r>
            <w:r>
              <w:rPr>
                <w:kern w:val="0"/>
                <w:sz w:val="18"/>
                <w:szCs w:val="18"/>
              </w:rPr>
              <w:t>GB 3096</w:t>
            </w:r>
            <w:r>
              <w:rPr>
                <w:rFonts w:hAnsi="宋体" w:cs="宋体" w:hint="eastAsia"/>
                <w:kern w:val="0"/>
                <w:sz w:val="18"/>
                <w:szCs w:val="18"/>
              </w:rPr>
              <w:t>的规定。</w:t>
            </w:r>
          </w:p>
        </w:tc>
        <w:tc>
          <w:tcPr>
            <w:tcW w:w="706"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c>
          <w:tcPr>
            <w:tcW w:w="3484"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r>
      <w:tr w:rsidR="009C7F31">
        <w:trPr>
          <w:cantSplit/>
          <w:trHeight w:val="403"/>
          <w:jc w:val="center"/>
        </w:trPr>
        <w:tc>
          <w:tcPr>
            <w:tcW w:w="565" w:type="dxa"/>
            <w:vMerge/>
            <w:tcBorders>
              <w:top w:val="nil"/>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850" w:type="dxa"/>
            <w:tcBorders>
              <w:top w:val="nil"/>
              <w:left w:val="nil"/>
              <w:bottom w:val="single" w:sz="4" w:space="0" w:color="auto"/>
              <w:right w:val="single" w:sz="4" w:space="0" w:color="auto"/>
            </w:tcBorders>
            <w:vAlign w:val="center"/>
          </w:tcPr>
          <w:p w:rsidR="009C7F31" w:rsidRDefault="008E1163">
            <w:pPr>
              <w:widowControl/>
              <w:spacing w:line="288" w:lineRule="auto"/>
              <w:jc w:val="center"/>
              <w:rPr>
                <w:kern w:val="0"/>
                <w:sz w:val="18"/>
                <w:szCs w:val="18"/>
              </w:rPr>
            </w:pPr>
            <w:r>
              <w:rPr>
                <w:kern w:val="0"/>
                <w:sz w:val="18"/>
                <w:szCs w:val="18"/>
              </w:rPr>
              <w:t>5.1.7</w:t>
            </w:r>
          </w:p>
        </w:tc>
        <w:tc>
          <w:tcPr>
            <w:tcW w:w="3544" w:type="dxa"/>
            <w:tcBorders>
              <w:top w:val="nil"/>
              <w:left w:val="nil"/>
              <w:bottom w:val="single" w:sz="4" w:space="0" w:color="auto"/>
              <w:right w:val="single" w:sz="4" w:space="0" w:color="auto"/>
            </w:tcBorders>
            <w:vAlign w:val="center"/>
          </w:tcPr>
          <w:p w:rsidR="009C7F31" w:rsidRDefault="008E1163">
            <w:pPr>
              <w:widowControl/>
              <w:spacing w:line="288" w:lineRule="auto"/>
              <w:jc w:val="left"/>
              <w:rPr>
                <w:kern w:val="0"/>
                <w:sz w:val="18"/>
                <w:szCs w:val="18"/>
              </w:rPr>
            </w:pPr>
            <w:r>
              <w:rPr>
                <w:rFonts w:hAnsi="宋体" w:cs="宋体" w:hint="eastAsia"/>
                <w:kern w:val="0"/>
                <w:sz w:val="18"/>
                <w:szCs w:val="18"/>
              </w:rPr>
              <w:t>建筑物周围人行区风速低于</w:t>
            </w:r>
            <w:r>
              <w:rPr>
                <w:kern w:val="0"/>
                <w:sz w:val="18"/>
                <w:szCs w:val="18"/>
              </w:rPr>
              <w:t>5m/s</w:t>
            </w:r>
            <w:r>
              <w:rPr>
                <w:rFonts w:hAnsi="宋体" w:cs="宋体" w:hint="eastAsia"/>
                <w:kern w:val="0"/>
                <w:sz w:val="18"/>
                <w:szCs w:val="18"/>
              </w:rPr>
              <w:t>，不影响室外活动的舒适性和建筑通风。</w:t>
            </w:r>
          </w:p>
        </w:tc>
        <w:tc>
          <w:tcPr>
            <w:tcW w:w="706"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c>
          <w:tcPr>
            <w:tcW w:w="3484"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r>
      <w:tr w:rsidR="009C7F31">
        <w:trPr>
          <w:cantSplit/>
          <w:trHeight w:val="403"/>
          <w:jc w:val="center"/>
        </w:trPr>
        <w:tc>
          <w:tcPr>
            <w:tcW w:w="565" w:type="dxa"/>
            <w:vMerge/>
            <w:tcBorders>
              <w:top w:val="nil"/>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850" w:type="dxa"/>
            <w:tcBorders>
              <w:top w:val="nil"/>
              <w:left w:val="nil"/>
              <w:bottom w:val="single" w:sz="4" w:space="0" w:color="auto"/>
              <w:right w:val="single" w:sz="4" w:space="0" w:color="auto"/>
            </w:tcBorders>
            <w:vAlign w:val="center"/>
          </w:tcPr>
          <w:p w:rsidR="009C7F31" w:rsidRDefault="008E1163">
            <w:pPr>
              <w:widowControl/>
              <w:spacing w:line="288" w:lineRule="auto"/>
              <w:jc w:val="center"/>
              <w:rPr>
                <w:kern w:val="0"/>
                <w:sz w:val="18"/>
                <w:szCs w:val="18"/>
              </w:rPr>
            </w:pPr>
            <w:r>
              <w:rPr>
                <w:kern w:val="0"/>
                <w:sz w:val="18"/>
                <w:szCs w:val="18"/>
              </w:rPr>
              <w:t>5.1.8</w:t>
            </w:r>
          </w:p>
        </w:tc>
        <w:tc>
          <w:tcPr>
            <w:tcW w:w="3544" w:type="dxa"/>
            <w:tcBorders>
              <w:top w:val="nil"/>
              <w:left w:val="nil"/>
              <w:bottom w:val="single" w:sz="4" w:space="0" w:color="auto"/>
              <w:right w:val="single" w:sz="4" w:space="0" w:color="auto"/>
            </w:tcBorders>
            <w:vAlign w:val="center"/>
          </w:tcPr>
          <w:p w:rsidR="009C7F31" w:rsidRDefault="008E1163">
            <w:pPr>
              <w:widowControl/>
              <w:spacing w:line="288" w:lineRule="auto"/>
              <w:jc w:val="left"/>
              <w:rPr>
                <w:kern w:val="0"/>
                <w:sz w:val="18"/>
                <w:szCs w:val="18"/>
              </w:rPr>
            </w:pPr>
            <w:r>
              <w:rPr>
                <w:rFonts w:hAnsi="宋体" w:cs="宋体" w:hint="eastAsia"/>
                <w:kern w:val="0"/>
                <w:sz w:val="18"/>
                <w:szCs w:val="18"/>
              </w:rPr>
              <w:t>合理采用屋顶绿化、垂直绿化等方式。</w:t>
            </w:r>
          </w:p>
        </w:tc>
        <w:tc>
          <w:tcPr>
            <w:tcW w:w="706"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c>
          <w:tcPr>
            <w:tcW w:w="3484"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r>
      <w:tr w:rsidR="009C7F31">
        <w:trPr>
          <w:cantSplit/>
          <w:trHeight w:val="403"/>
          <w:jc w:val="center"/>
        </w:trPr>
        <w:tc>
          <w:tcPr>
            <w:tcW w:w="565" w:type="dxa"/>
            <w:vMerge/>
            <w:tcBorders>
              <w:top w:val="nil"/>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850" w:type="dxa"/>
            <w:tcBorders>
              <w:top w:val="nil"/>
              <w:left w:val="nil"/>
              <w:bottom w:val="single" w:sz="4" w:space="0" w:color="auto"/>
              <w:right w:val="single" w:sz="4" w:space="0" w:color="auto"/>
            </w:tcBorders>
            <w:vAlign w:val="center"/>
          </w:tcPr>
          <w:p w:rsidR="009C7F31" w:rsidRDefault="008E1163">
            <w:pPr>
              <w:widowControl/>
              <w:spacing w:line="288" w:lineRule="auto"/>
              <w:jc w:val="center"/>
              <w:rPr>
                <w:kern w:val="0"/>
                <w:sz w:val="18"/>
                <w:szCs w:val="18"/>
              </w:rPr>
            </w:pPr>
            <w:r>
              <w:rPr>
                <w:kern w:val="0"/>
                <w:sz w:val="18"/>
                <w:szCs w:val="18"/>
              </w:rPr>
              <w:t>5.1.9</w:t>
            </w:r>
          </w:p>
        </w:tc>
        <w:tc>
          <w:tcPr>
            <w:tcW w:w="3544" w:type="dxa"/>
            <w:tcBorders>
              <w:top w:val="nil"/>
              <w:left w:val="nil"/>
              <w:bottom w:val="single" w:sz="4" w:space="0" w:color="auto"/>
              <w:right w:val="single" w:sz="4" w:space="0" w:color="auto"/>
            </w:tcBorders>
            <w:vAlign w:val="center"/>
          </w:tcPr>
          <w:p w:rsidR="009C7F31" w:rsidRDefault="008E1163">
            <w:pPr>
              <w:widowControl/>
              <w:spacing w:line="288" w:lineRule="auto"/>
              <w:jc w:val="left"/>
              <w:rPr>
                <w:kern w:val="0"/>
                <w:sz w:val="18"/>
                <w:szCs w:val="18"/>
              </w:rPr>
            </w:pPr>
            <w:r>
              <w:rPr>
                <w:rFonts w:hAnsi="宋体" w:cs="宋体" w:hint="eastAsia"/>
                <w:kern w:val="0"/>
                <w:sz w:val="18"/>
                <w:szCs w:val="18"/>
              </w:rPr>
              <w:t>绿化物种选择适宜当地气候和土壤条件的乡土植物，且采用包含乔、灌木的复层绿化。</w:t>
            </w:r>
          </w:p>
        </w:tc>
        <w:tc>
          <w:tcPr>
            <w:tcW w:w="706"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c>
          <w:tcPr>
            <w:tcW w:w="3484"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r>
      <w:tr w:rsidR="009C7F31">
        <w:trPr>
          <w:cantSplit/>
          <w:trHeight w:val="403"/>
          <w:jc w:val="center"/>
        </w:trPr>
        <w:tc>
          <w:tcPr>
            <w:tcW w:w="565" w:type="dxa"/>
            <w:vMerge/>
            <w:tcBorders>
              <w:top w:val="nil"/>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850" w:type="dxa"/>
            <w:tcBorders>
              <w:top w:val="nil"/>
              <w:left w:val="nil"/>
              <w:bottom w:val="single" w:sz="4" w:space="0" w:color="auto"/>
              <w:right w:val="single" w:sz="4" w:space="0" w:color="auto"/>
            </w:tcBorders>
            <w:vAlign w:val="center"/>
          </w:tcPr>
          <w:p w:rsidR="009C7F31" w:rsidRDefault="008E1163">
            <w:pPr>
              <w:widowControl/>
              <w:spacing w:line="288" w:lineRule="auto"/>
              <w:jc w:val="center"/>
              <w:rPr>
                <w:kern w:val="0"/>
                <w:sz w:val="18"/>
                <w:szCs w:val="18"/>
              </w:rPr>
            </w:pPr>
            <w:r>
              <w:rPr>
                <w:kern w:val="0"/>
                <w:sz w:val="18"/>
                <w:szCs w:val="18"/>
              </w:rPr>
              <w:t>5.1.10</w:t>
            </w:r>
          </w:p>
        </w:tc>
        <w:tc>
          <w:tcPr>
            <w:tcW w:w="3544" w:type="dxa"/>
            <w:tcBorders>
              <w:top w:val="nil"/>
              <w:left w:val="nil"/>
              <w:bottom w:val="single" w:sz="4" w:space="0" w:color="auto"/>
              <w:right w:val="single" w:sz="4" w:space="0" w:color="auto"/>
            </w:tcBorders>
            <w:vAlign w:val="center"/>
          </w:tcPr>
          <w:p w:rsidR="009C7F31" w:rsidRDefault="008E1163">
            <w:pPr>
              <w:widowControl/>
              <w:spacing w:line="288" w:lineRule="auto"/>
              <w:jc w:val="left"/>
              <w:rPr>
                <w:kern w:val="0"/>
                <w:sz w:val="18"/>
                <w:szCs w:val="18"/>
              </w:rPr>
            </w:pPr>
            <w:r>
              <w:rPr>
                <w:rFonts w:hAnsi="宋体" w:cs="宋体" w:hint="eastAsia"/>
                <w:kern w:val="0"/>
                <w:sz w:val="18"/>
                <w:szCs w:val="18"/>
              </w:rPr>
              <w:t>场地交通组织合理，到达公共交通站点的步行距离不超过</w:t>
            </w:r>
            <w:r>
              <w:rPr>
                <w:kern w:val="0"/>
                <w:sz w:val="18"/>
                <w:szCs w:val="18"/>
              </w:rPr>
              <w:t>500m</w:t>
            </w:r>
            <w:r>
              <w:rPr>
                <w:rFonts w:cs="宋体" w:hint="eastAsia"/>
                <w:kern w:val="0"/>
                <w:sz w:val="18"/>
                <w:szCs w:val="18"/>
              </w:rPr>
              <w:t>。</w:t>
            </w:r>
          </w:p>
        </w:tc>
        <w:tc>
          <w:tcPr>
            <w:tcW w:w="706"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c>
          <w:tcPr>
            <w:tcW w:w="3484"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r>
      <w:tr w:rsidR="009C7F31">
        <w:trPr>
          <w:cantSplit/>
          <w:trHeight w:val="681"/>
          <w:jc w:val="center"/>
        </w:trPr>
        <w:tc>
          <w:tcPr>
            <w:tcW w:w="565" w:type="dxa"/>
            <w:vMerge/>
            <w:tcBorders>
              <w:top w:val="nil"/>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850" w:type="dxa"/>
            <w:tcBorders>
              <w:top w:val="nil"/>
              <w:left w:val="nil"/>
              <w:bottom w:val="single" w:sz="4" w:space="0" w:color="auto"/>
              <w:right w:val="single" w:sz="4" w:space="0" w:color="auto"/>
            </w:tcBorders>
            <w:vAlign w:val="center"/>
          </w:tcPr>
          <w:p w:rsidR="009C7F31" w:rsidRDefault="008E1163">
            <w:pPr>
              <w:widowControl/>
              <w:spacing w:line="288" w:lineRule="auto"/>
              <w:jc w:val="center"/>
              <w:rPr>
                <w:kern w:val="0"/>
                <w:sz w:val="18"/>
                <w:szCs w:val="18"/>
              </w:rPr>
            </w:pPr>
            <w:r>
              <w:rPr>
                <w:kern w:val="0"/>
                <w:sz w:val="18"/>
                <w:szCs w:val="18"/>
              </w:rPr>
              <w:t>5.1.11</w:t>
            </w:r>
          </w:p>
        </w:tc>
        <w:tc>
          <w:tcPr>
            <w:tcW w:w="3544" w:type="dxa"/>
            <w:tcBorders>
              <w:top w:val="nil"/>
              <w:left w:val="nil"/>
              <w:bottom w:val="single" w:sz="4" w:space="0" w:color="auto"/>
              <w:right w:val="single" w:sz="4" w:space="0" w:color="auto"/>
            </w:tcBorders>
            <w:vAlign w:val="center"/>
          </w:tcPr>
          <w:p w:rsidR="009C7F31" w:rsidRDefault="008E1163">
            <w:pPr>
              <w:widowControl/>
              <w:spacing w:line="288" w:lineRule="auto"/>
              <w:jc w:val="left"/>
              <w:rPr>
                <w:kern w:val="0"/>
                <w:sz w:val="18"/>
                <w:szCs w:val="18"/>
              </w:rPr>
            </w:pPr>
            <w:r>
              <w:rPr>
                <w:rFonts w:hAnsi="宋体" w:cs="宋体" w:hint="eastAsia"/>
                <w:kern w:val="0"/>
                <w:sz w:val="18"/>
                <w:szCs w:val="18"/>
              </w:rPr>
              <w:t>合理开发利用地下空间。</w:t>
            </w:r>
          </w:p>
        </w:tc>
        <w:tc>
          <w:tcPr>
            <w:tcW w:w="706"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c>
          <w:tcPr>
            <w:tcW w:w="3484"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r>
      <w:tr w:rsidR="009C7F31">
        <w:trPr>
          <w:cantSplit/>
          <w:trHeight w:val="403"/>
          <w:jc w:val="center"/>
        </w:trPr>
        <w:tc>
          <w:tcPr>
            <w:tcW w:w="565" w:type="dxa"/>
            <w:vMerge/>
            <w:tcBorders>
              <w:top w:val="nil"/>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572" w:type="dxa"/>
            <w:vMerge w:val="restart"/>
            <w:tcBorders>
              <w:top w:val="nil"/>
              <w:left w:val="single" w:sz="4" w:space="0" w:color="auto"/>
              <w:bottom w:val="single" w:sz="4" w:space="0" w:color="auto"/>
              <w:right w:val="single" w:sz="4" w:space="0" w:color="auto"/>
            </w:tcBorders>
            <w:vAlign w:val="center"/>
          </w:tcPr>
          <w:p w:rsidR="009C7F31" w:rsidRDefault="008E1163">
            <w:pPr>
              <w:widowControl/>
              <w:spacing w:line="288" w:lineRule="auto"/>
              <w:jc w:val="center"/>
              <w:rPr>
                <w:b/>
                <w:bCs/>
                <w:kern w:val="0"/>
                <w:sz w:val="18"/>
                <w:szCs w:val="18"/>
              </w:rPr>
            </w:pPr>
            <w:r>
              <w:rPr>
                <w:rFonts w:hAnsi="宋体" w:cs="宋体" w:hint="eastAsia"/>
                <w:b/>
                <w:bCs/>
                <w:kern w:val="0"/>
                <w:sz w:val="18"/>
                <w:szCs w:val="18"/>
              </w:rPr>
              <w:t>优选项</w:t>
            </w:r>
          </w:p>
        </w:tc>
        <w:tc>
          <w:tcPr>
            <w:tcW w:w="850" w:type="dxa"/>
            <w:tcBorders>
              <w:top w:val="nil"/>
              <w:left w:val="nil"/>
              <w:bottom w:val="single" w:sz="4" w:space="0" w:color="auto"/>
              <w:right w:val="single" w:sz="4" w:space="0" w:color="auto"/>
            </w:tcBorders>
            <w:vAlign w:val="center"/>
          </w:tcPr>
          <w:p w:rsidR="009C7F31" w:rsidRDefault="008E1163">
            <w:pPr>
              <w:widowControl/>
              <w:spacing w:line="288" w:lineRule="auto"/>
              <w:jc w:val="center"/>
              <w:rPr>
                <w:kern w:val="0"/>
                <w:sz w:val="18"/>
                <w:szCs w:val="18"/>
              </w:rPr>
            </w:pPr>
            <w:r>
              <w:rPr>
                <w:kern w:val="0"/>
                <w:sz w:val="18"/>
                <w:szCs w:val="18"/>
              </w:rPr>
              <w:t>5.1.12</w:t>
            </w:r>
          </w:p>
        </w:tc>
        <w:tc>
          <w:tcPr>
            <w:tcW w:w="3544" w:type="dxa"/>
            <w:tcBorders>
              <w:top w:val="nil"/>
              <w:left w:val="nil"/>
              <w:bottom w:val="single" w:sz="4" w:space="0" w:color="auto"/>
              <w:right w:val="single" w:sz="4" w:space="0" w:color="auto"/>
            </w:tcBorders>
            <w:vAlign w:val="center"/>
          </w:tcPr>
          <w:p w:rsidR="009C7F31" w:rsidRDefault="008E1163">
            <w:pPr>
              <w:widowControl/>
              <w:spacing w:line="288" w:lineRule="auto"/>
              <w:jc w:val="left"/>
              <w:rPr>
                <w:kern w:val="0"/>
                <w:sz w:val="18"/>
                <w:szCs w:val="18"/>
              </w:rPr>
            </w:pPr>
            <w:r>
              <w:rPr>
                <w:rFonts w:hAnsi="宋体" w:cs="宋体" w:hint="eastAsia"/>
                <w:kern w:val="0"/>
                <w:sz w:val="18"/>
                <w:szCs w:val="18"/>
              </w:rPr>
              <w:t>合理选用废弃场地进行建设。对已被污染的废弃地，进行处理并达到有关标准。</w:t>
            </w:r>
          </w:p>
        </w:tc>
        <w:tc>
          <w:tcPr>
            <w:tcW w:w="706"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c>
          <w:tcPr>
            <w:tcW w:w="3484"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r>
      <w:tr w:rsidR="009C7F31">
        <w:trPr>
          <w:cantSplit/>
          <w:trHeight w:val="403"/>
          <w:jc w:val="center"/>
        </w:trPr>
        <w:tc>
          <w:tcPr>
            <w:tcW w:w="565" w:type="dxa"/>
            <w:vMerge/>
            <w:tcBorders>
              <w:top w:val="nil"/>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850" w:type="dxa"/>
            <w:tcBorders>
              <w:top w:val="nil"/>
              <w:left w:val="nil"/>
              <w:bottom w:val="single" w:sz="4" w:space="0" w:color="auto"/>
              <w:right w:val="single" w:sz="4" w:space="0" w:color="auto"/>
            </w:tcBorders>
            <w:vAlign w:val="center"/>
          </w:tcPr>
          <w:p w:rsidR="009C7F31" w:rsidRDefault="008E1163">
            <w:pPr>
              <w:widowControl/>
              <w:spacing w:line="288" w:lineRule="auto"/>
              <w:jc w:val="center"/>
              <w:rPr>
                <w:kern w:val="0"/>
                <w:sz w:val="18"/>
                <w:szCs w:val="18"/>
              </w:rPr>
            </w:pPr>
            <w:r>
              <w:rPr>
                <w:kern w:val="0"/>
                <w:sz w:val="18"/>
                <w:szCs w:val="18"/>
              </w:rPr>
              <w:t>5.1.13</w:t>
            </w:r>
          </w:p>
        </w:tc>
        <w:tc>
          <w:tcPr>
            <w:tcW w:w="3544" w:type="dxa"/>
            <w:tcBorders>
              <w:top w:val="nil"/>
              <w:left w:val="nil"/>
              <w:bottom w:val="single" w:sz="4" w:space="0" w:color="auto"/>
              <w:right w:val="single" w:sz="4" w:space="0" w:color="auto"/>
            </w:tcBorders>
            <w:vAlign w:val="center"/>
          </w:tcPr>
          <w:p w:rsidR="009C7F31" w:rsidRDefault="008E1163">
            <w:pPr>
              <w:widowControl/>
              <w:spacing w:line="288" w:lineRule="auto"/>
              <w:jc w:val="left"/>
              <w:rPr>
                <w:kern w:val="0"/>
                <w:sz w:val="18"/>
                <w:szCs w:val="18"/>
              </w:rPr>
            </w:pPr>
            <w:r>
              <w:rPr>
                <w:rFonts w:hAnsi="宋体" w:cs="宋体" w:hint="eastAsia"/>
                <w:kern w:val="0"/>
                <w:sz w:val="18"/>
                <w:szCs w:val="18"/>
              </w:rPr>
              <w:t>充分利用尚可使用的旧建筑，并纳入规划项目。</w:t>
            </w:r>
          </w:p>
        </w:tc>
        <w:tc>
          <w:tcPr>
            <w:tcW w:w="706"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c>
          <w:tcPr>
            <w:tcW w:w="3484"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r>
      <w:tr w:rsidR="009C7F31">
        <w:trPr>
          <w:cantSplit/>
          <w:trHeight w:val="670"/>
          <w:jc w:val="center"/>
        </w:trPr>
        <w:tc>
          <w:tcPr>
            <w:tcW w:w="565" w:type="dxa"/>
            <w:vMerge/>
            <w:tcBorders>
              <w:top w:val="nil"/>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850" w:type="dxa"/>
            <w:tcBorders>
              <w:top w:val="nil"/>
              <w:left w:val="nil"/>
              <w:bottom w:val="single" w:sz="4" w:space="0" w:color="auto"/>
              <w:right w:val="single" w:sz="4" w:space="0" w:color="auto"/>
            </w:tcBorders>
            <w:vAlign w:val="center"/>
          </w:tcPr>
          <w:p w:rsidR="009C7F31" w:rsidRDefault="008E1163">
            <w:pPr>
              <w:widowControl/>
              <w:spacing w:line="288" w:lineRule="auto"/>
              <w:jc w:val="center"/>
              <w:rPr>
                <w:kern w:val="0"/>
                <w:sz w:val="18"/>
                <w:szCs w:val="18"/>
              </w:rPr>
            </w:pPr>
            <w:r>
              <w:rPr>
                <w:kern w:val="0"/>
                <w:sz w:val="18"/>
                <w:szCs w:val="18"/>
              </w:rPr>
              <w:t>5.1.14</w:t>
            </w:r>
          </w:p>
        </w:tc>
        <w:tc>
          <w:tcPr>
            <w:tcW w:w="3544" w:type="dxa"/>
            <w:tcBorders>
              <w:top w:val="nil"/>
              <w:left w:val="nil"/>
              <w:bottom w:val="single" w:sz="4" w:space="0" w:color="auto"/>
              <w:right w:val="single" w:sz="4" w:space="0" w:color="auto"/>
            </w:tcBorders>
            <w:vAlign w:val="center"/>
          </w:tcPr>
          <w:p w:rsidR="009C7F31" w:rsidRDefault="008E1163">
            <w:pPr>
              <w:widowControl/>
              <w:spacing w:line="288" w:lineRule="auto"/>
              <w:jc w:val="left"/>
              <w:rPr>
                <w:kern w:val="0"/>
                <w:sz w:val="18"/>
                <w:szCs w:val="18"/>
              </w:rPr>
            </w:pPr>
            <w:r>
              <w:rPr>
                <w:rFonts w:hAnsi="宋体" w:cs="宋体" w:hint="eastAsia"/>
                <w:kern w:val="0"/>
                <w:sz w:val="18"/>
                <w:szCs w:val="18"/>
              </w:rPr>
              <w:t>室外透水地面面积比大于等于</w:t>
            </w:r>
            <w:r>
              <w:rPr>
                <w:kern w:val="0"/>
                <w:sz w:val="18"/>
                <w:szCs w:val="18"/>
              </w:rPr>
              <w:t>40</w:t>
            </w:r>
            <w:r>
              <w:rPr>
                <w:rFonts w:hAnsi="宋体" w:cs="宋体" w:hint="eastAsia"/>
                <w:kern w:val="0"/>
                <w:sz w:val="18"/>
                <w:szCs w:val="18"/>
              </w:rPr>
              <w:t>％。</w:t>
            </w:r>
          </w:p>
        </w:tc>
        <w:tc>
          <w:tcPr>
            <w:tcW w:w="706"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c>
          <w:tcPr>
            <w:tcW w:w="3484" w:type="dxa"/>
            <w:tcBorders>
              <w:top w:val="single" w:sz="4" w:space="0" w:color="auto"/>
              <w:left w:val="nil"/>
              <w:bottom w:val="single" w:sz="4" w:space="0" w:color="auto"/>
              <w:right w:val="single" w:sz="4" w:space="0" w:color="auto"/>
            </w:tcBorders>
          </w:tcPr>
          <w:p w:rsidR="009C7F31" w:rsidRDefault="009C7F31">
            <w:pPr>
              <w:jc w:val="center"/>
              <w:rPr>
                <w:rFonts w:hAnsi="宋体" w:cs="宋体"/>
                <w:kern w:val="0"/>
                <w:sz w:val="18"/>
                <w:szCs w:val="18"/>
              </w:rPr>
            </w:pPr>
          </w:p>
        </w:tc>
      </w:tr>
    </w:tbl>
    <w:p w:rsidR="009C7F31" w:rsidRDefault="009C7F31">
      <w:pPr>
        <w:widowControl/>
        <w:jc w:val="left"/>
        <w:rPr>
          <w:kern w:val="0"/>
          <w:sz w:val="28"/>
          <w:szCs w:val="28"/>
        </w:rPr>
      </w:pPr>
    </w:p>
    <w:p w:rsidR="009C7F31" w:rsidRDefault="008E1163">
      <w:pPr>
        <w:widowControl/>
        <w:jc w:val="left"/>
        <w:rPr>
          <w:kern w:val="0"/>
          <w:sz w:val="28"/>
          <w:szCs w:val="28"/>
        </w:rPr>
      </w:pPr>
      <w:r>
        <w:rPr>
          <w:kern w:val="0"/>
          <w:sz w:val="28"/>
          <w:szCs w:val="28"/>
        </w:rPr>
        <w:br w:type="page"/>
      </w:r>
    </w:p>
    <w:p w:rsidR="009C7F31" w:rsidRDefault="008E1163">
      <w:pPr>
        <w:pStyle w:val="a6"/>
        <w:spacing w:before="312" w:after="312" w:line="288" w:lineRule="auto"/>
        <w:rPr>
          <w:sz w:val="32"/>
          <w:szCs w:val="32"/>
        </w:rPr>
      </w:pPr>
      <w:bookmarkStart w:id="3" w:name="_Toc245179943"/>
      <w:r>
        <w:rPr>
          <w:sz w:val="32"/>
          <w:szCs w:val="32"/>
        </w:rPr>
        <w:lastRenderedPageBreak/>
        <w:t xml:space="preserve">5.2 </w:t>
      </w:r>
      <w:r>
        <w:rPr>
          <w:rFonts w:cs="宋体" w:hint="eastAsia"/>
          <w:sz w:val="32"/>
          <w:szCs w:val="32"/>
        </w:rPr>
        <w:t>节能与能源利用</w:t>
      </w:r>
      <w:bookmarkEnd w:id="3"/>
    </w:p>
    <w:tbl>
      <w:tblPr>
        <w:tblW w:w="9775"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571"/>
        <w:gridCol w:w="850"/>
        <w:gridCol w:w="3542"/>
        <w:gridCol w:w="708"/>
        <w:gridCol w:w="3511"/>
      </w:tblGrid>
      <w:tr w:rsidR="009C7F31">
        <w:trPr>
          <w:trHeight w:val="340"/>
          <w:jc w:val="center"/>
        </w:trPr>
        <w:tc>
          <w:tcPr>
            <w:tcW w:w="593"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b/>
                <w:bCs/>
                <w:kern w:val="0"/>
                <w:sz w:val="18"/>
                <w:szCs w:val="18"/>
              </w:rPr>
            </w:pPr>
            <w:r>
              <w:rPr>
                <w:rFonts w:cs="宋体" w:hint="eastAsia"/>
                <w:b/>
                <w:bCs/>
                <w:kern w:val="0"/>
                <w:sz w:val="18"/>
                <w:szCs w:val="18"/>
              </w:rPr>
              <w:t>名称</w:t>
            </w:r>
          </w:p>
        </w:tc>
        <w:tc>
          <w:tcPr>
            <w:tcW w:w="571"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b/>
                <w:bCs/>
                <w:kern w:val="0"/>
                <w:sz w:val="18"/>
                <w:szCs w:val="18"/>
              </w:rPr>
            </w:pPr>
            <w:r>
              <w:rPr>
                <w:rFonts w:cs="宋体" w:hint="eastAsia"/>
                <w:b/>
                <w:bCs/>
                <w:kern w:val="0"/>
                <w:sz w:val="18"/>
                <w:szCs w:val="18"/>
              </w:rPr>
              <w:t>类别</w:t>
            </w:r>
          </w:p>
        </w:tc>
        <w:tc>
          <w:tcPr>
            <w:tcW w:w="850"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b/>
                <w:bCs/>
                <w:kern w:val="0"/>
                <w:sz w:val="18"/>
                <w:szCs w:val="18"/>
              </w:rPr>
            </w:pPr>
            <w:r>
              <w:rPr>
                <w:rFonts w:cs="宋体" w:hint="eastAsia"/>
                <w:b/>
                <w:bCs/>
                <w:kern w:val="0"/>
                <w:sz w:val="18"/>
                <w:szCs w:val="18"/>
              </w:rPr>
              <w:t>编号</w:t>
            </w:r>
          </w:p>
        </w:tc>
        <w:tc>
          <w:tcPr>
            <w:tcW w:w="3542"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b/>
                <w:bCs/>
                <w:kern w:val="0"/>
                <w:sz w:val="18"/>
                <w:szCs w:val="18"/>
              </w:rPr>
            </w:pPr>
            <w:r>
              <w:rPr>
                <w:rFonts w:cs="宋体" w:hint="eastAsia"/>
                <w:b/>
                <w:bCs/>
                <w:kern w:val="0"/>
                <w:sz w:val="18"/>
                <w:szCs w:val="18"/>
              </w:rPr>
              <w:t>标准条文</w:t>
            </w:r>
          </w:p>
        </w:tc>
        <w:tc>
          <w:tcPr>
            <w:tcW w:w="708" w:type="dxa"/>
            <w:tcBorders>
              <w:top w:val="single" w:sz="4" w:space="0" w:color="auto"/>
              <w:left w:val="single" w:sz="4" w:space="0" w:color="auto"/>
              <w:right w:val="single" w:sz="4" w:space="0" w:color="auto"/>
            </w:tcBorders>
            <w:vAlign w:val="center"/>
          </w:tcPr>
          <w:p w:rsidR="009C7F31" w:rsidRDefault="008E1163">
            <w:pPr>
              <w:widowControl/>
              <w:spacing w:line="288" w:lineRule="auto"/>
              <w:jc w:val="center"/>
              <w:rPr>
                <w:b/>
                <w:bCs/>
                <w:kern w:val="0"/>
                <w:sz w:val="18"/>
                <w:szCs w:val="18"/>
              </w:rPr>
            </w:pPr>
            <w:r>
              <w:rPr>
                <w:rFonts w:cs="宋体" w:hint="eastAsia"/>
                <w:b/>
                <w:kern w:val="0"/>
                <w:sz w:val="18"/>
                <w:szCs w:val="18"/>
              </w:rPr>
              <w:t>是否达标</w:t>
            </w:r>
          </w:p>
        </w:tc>
        <w:tc>
          <w:tcPr>
            <w:tcW w:w="3511" w:type="dxa"/>
            <w:tcBorders>
              <w:top w:val="single" w:sz="4" w:space="0" w:color="auto"/>
              <w:left w:val="single" w:sz="4" w:space="0" w:color="auto"/>
              <w:right w:val="single" w:sz="4" w:space="0" w:color="auto"/>
            </w:tcBorders>
            <w:vAlign w:val="center"/>
          </w:tcPr>
          <w:p w:rsidR="009C7F31" w:rsidRDefault="008E1163">
            <w:pPr>
              <w:widowControl/>
              <w:spacing w:line="288" w:lineRule="auto"/>
              <w:jc w:val="center"/>
              <w:rPr>
                <w:b/>
                <w:bCs/>
                <w:kern w:val="0"/>
                <w:sz w:val="18"/>
                <w:szCs w:val="18"/>
              </w:rPr>
            </w:pPr>
            <w:r>
              <w:rPr>
                <w:rFonts w:cs="宋体" w:hint="eastAsia"/>
                <w:b/>
                <w:kern w:val="0"/>
                <w:sz w:val="18"/>
                <w:szCs w:val="18"/>
              </w:rPr>
              <w:t>备注</w:t>
            </w:r>
          </w:p>
        </w:tc>
      </w:tr>
      <w:tr w:rsidR="009C7F31">
        <w:trPr>
          <w:trHeight w:val="340"/>
          <w:jc w:val="center"/>
        </w:trPr>
        <w:tc>
          <w:tcPr>
            <w:tcW w:w="593" w:type="dxa"/>
            <w:vMerge w:val="restart"/>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rFonts w:cs="宋体"/>
                <w:b/>
                <w:bCs/>
                <w:kern w:val="0"/>
                <w:sz w:val="18"/>
                <w:szCs w:val="18"/>
              </w:rPr>
            </w:pPr>
            <w:r>
              <w:rPr>
                <w:rFonts w:cs="宋体" w:hint="eastAsia"/>
                <w:b/>
                <w:bCs/>
                <w:kern w:val="0"/>
                <w:sz w:val="18"/>
                <w:szCs w:val="18"/>
              </w:rPr>
              <w:t>节</w:t>
            </w:r>
          </w:p>
          <w:p w:rsidR="009C7F31" w:rsidRDefault="008E1163">
            <w:pPr>
              <w:widowControl/>
              <w:jc w:val="center"/>
              <w:rPr>
                <w:rFonts w:cs="宋体"/>
                <w:b/>
                <w:bCs/>
                <w:kern w:val="0"/>
                <w:sz w:val="18"/>
                <w:szCs w:val="18"/>
              </w:rPr>
            </w:pPr>
            <w:r>
              <w:rPr>
                <w:rFonts w:cs="宋体" w:hint="eastAsia"/>
                <w:b/>
                <w:bCs/>
                <w:kern w:val="0"/>
                <w:sz w:val="18"/>
                <w:szCs w:val="18"/>
              </w:rPr>
              <w:t>能</w:t>
            </w:r>
          </w:p>
          <w:p w:rsidR="009C7F31" w:rsidRDefault="008E1163">
            <w:pPr>
              <w:widowControl/>
              <w:jc w:val="center"/>
              <w:rPr>
                <w:rFonts w:cs="宋体"/>
                <w:b/>
                <w:bCs/>
                <w:kern w:val="0"/>
                <w:sz w:val="18"/>
                <w:szCs w:val="18"/>
              </w:rPr>
            </w:pPr>
            <w:r>
              <w:rPr>
                <w:rFonts w:cs="宋体" w:hint="eastAsia"/>
                <w:b/>
                <w:bCs/>
                <w:kern w:val="0"/>
                <w:sz w:val="18"/>
                <w:szCs w:val="18"/>
              </w:rPr>
              <w:t>与</w:t>
            </w:r>
          </w:p>
          <w:p w:rsidR="009C7F31" w:rsidRDefault="008E1163">
            <w:pPr>
              <w:widowControl/>
              <w:jc w:val="center"/>
              <w:rPr>
                <w:rFonts w:cs="宋体"/>
                <w:b/>
                <w:bCs/>
                <w:kern w:val="0"/>
                <w:sz w:val="18"/>
                <w:szCs w:val="18"/>
              </w:rPr>
            </w:pPr>
            <w:r>
              <w:rPr>
                <w:rFonts w:cs="宋体" w:hint="eastAsia"/>
                <w:b/>
                <w:bCs/>
                <w:kern w:val="0"/>
                <w:sz w:val="18"/>
                <w:szCs w:val="18"/>
              </w:rPr>
              <w:t>能</w:t>
            </w:r>
          </w:p>
          <w:p w:rsidR="009C7F31" w:rsidRDefault="008E1163">
            <w:pPr>
              <w:widowControl/>
              <w:jc w:val="center"/>
              <w:rPr>
                <w:rFonts w:cs="宋体"/>
                <w:b/>
                <w:bCs/>
                <w:kern w:val="0"/>
                <w:sz w:val="18"/>
                <w:szCs w:val="18"/>
              </w:rPr>
            </w:pPr>
            <w:r>
              <w:rPr>
                <w:rFonts w:cs="宋体" w:hint="eastAsia"/>
                <w:b/>
                <w:bCs/>
                <w:kern w:val="0"/>
                <w:sz w:val="18"/>
                <w:szCs w:val="18"/>
              </w:rPr>
              <w:t>源</w:t>
            </w:r>
          </w:p>
          <w:p w:rsidR="009C7F31" w:rsidRDefault="008E1163">
            <w:pPr>
              <w:widowControl/>
              <w:jc w:val="center"/>
              <w:rPr>
                <w:rFonts w:cs="宋体"/>
                <w:b/>
                <w:bCs/>
                <w:kern w:val="0"/>
                <w:sz w:val="18"/>
                <w:szCs w:val="18"/>
              </w:rPr>
            </w:pPr>
            <w:r>
              <w:rPr>
                <w:rFonts w:cs="宋体" w:hint="eastAsia"/>
                <w:b/>
                <w:bCs/>
                <w:kern w:val="0"/>
                <w:sz w:val="18"/>
                <w:szCs w:val="18"/>
              </w:rPr>
              <w:t>利</w:t>
            </w:r>
          </w:p>
          <w:p w:rsidR="009C7F31" w:rsidRDefault="008E1163">
            <w:pPr>
              <w:widowControl/>
              <w:jc w:val="center"/>
              <w:rPr>
                <w:b/>
                <w:bCs/>
                <w:kern w:val="0"/>
                <w:sz w:val="18"/>
                <w:szCs w:val="18"/>
              </w:rPr>
            </w:pPr>
            <w:r>
              <w:rPr>
                <w:rFonts w:cs="宋体" w:hint="eastAsia"/>
                <w:b/>
                <w:bCs/>
                <w:kern w:val="0"/>
                <w:sz w:val="18"/>
                <w:szCs w:val="18"/>
              </w:rPr>
              <w:t>用</w:t>
            </w:r>
          </w:p>
        </w:tc>
        <w:tc>
          <w:tcPr>
            <w:tcW w:w="571" w:type="dxa"/>
            <w:vMerge w:val="restart"/>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b/>
                <w:bCs/>
                <w:kern w:val="0"/>
                <w:sz w:val="18"/>
                <w:szCs w:val="18"/>
              </w:rPr>
            </w:pPr>
            <w:r>
              <w:rPr>
                <w:rFonts w:cs="宋体" w:hint="eastAsia"/>
                <w:b/>
                <w:bCs/>
                <w:kern w:val="0"/>
                <w:sz w:val="18"/>
                <w:szCs w:val="18"/>
              </w:rPr>
              <w:t>控制项</w:t>
            </w:r>
          </w:p>
        </w:tc>
        <w:tc>
          <w:tcPr>
            <w:tcW w:w="850"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kern w:val="0"/>
                <w:sz w:val="18"/>
                <w:szCs w:val="18"/>
              </w:rPr>
            </w:pPr>
            <w:r>
              <w:rPr>
                <w:kern w:val="0"/>
                <w:sz w:val="18"/>
                <w:szCs w:val="18"/>
              </w:rPr>
              <w:t>5.2.1</w:t>
            </w:r>
          </w:p>
        </w:tc>
        <w:tc>
          <w:tcPr>
            <w:tcW w:w="3542"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left"/>
              <w:rPr>
                <w:kern w:val="0"/>
                <w:sz w:val="18"/>
                <w:szCs w:val="18"/>
              </w:rPr>
            </w:pPr>
            <w:r>
              <w:rPr>
                <w:rFonts w:cs="宋体" w:hint="eastAsia"/>
                <w:kern w:val="0"/>
                <w:sz w:val="18"/>
                <w:szCs w:val="18"/>
              </w:rPr>
              <w:t>围护结构热工性能指标符合现行吉林省公共建筑节能标准的规定。</w:t>
            </w:r>
          </w:p>
        </w:tc>
        <w:tc>
          <w:tcPr>
            <w:tcW w:w="708" w:type="dxa"/>
            <w:tcBorders>
              <w:left w:val="single" w:sz="4" w:space="0" w:color="auto"/>
              <w:right w:val="single" w:sz="4" w:space="0" w:color="auto"/>
            </w:tcBorders>
          </w:tcPr>
          <w:p w:rsidR="009C7F31" w:rsidRDefault="009C7F31">
            <w:pPr>
              <w:jc w:val="center"/>
              <w:rPr>
                <w:rFonts w:cs="宋体"/>
                <w:kern w:val="0"/>
                <w:sz w:val="18"/>
                <w:szCs w:val="18"/>
              </w:rPr>
            </w:pPr>
          </w:p>
        </w:tc>
        <w:tc>
          <w:tcPr>
            <w:tcW w:w="3511" w:type="dxa"/>
            <w:tcBorders>
              <w:left w:val="single" w:sz="4" w:space="0" w:color="auto"/>
              <w:right w:val="single" w:sz="4" w:space="0" w:color="auto"/>
            </w:tcBorders>
          </w:tcPr>
          <w:p w:rsidR="009C7F31" w:rsidRDefault="009C7F31">
            <w:pPr>
              <w:jc w:val="center"/>
              <w:rPr>
                <w:rFonts w:cs="宋体"/>
                <w:kern w:val="0"/>
                <w:sz w:val="18"/>
                <w:szCs w:val="18"/>
              </w:rPr>
            </w:pPr>
          </w:p>
        </w:tc>
      </w:tr>
      <w:tr w:rsidR="009C7F31">
        <w:trPr>
          <w:trHeight w:val="34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kern w:val="0"/>
                <w:sz w:val="18"/>
                <w:szCs w:val="18"/>
              </w:rPr>
            </w:pPr>
            <w:r>
              <w:rPr>
                <w:kern w:val="0"/>
                <w:sz w:val="18"/>
                <w:szCs w:val="18"/>
              </w:rPr>
              <w:t>5.2.2</w:t>
            </w:r>
          </w:p>
        </w:tc>
        <w:tc>
          <w:tcPr>
            <w:tcW w:w="3542"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left"/>
              <w:rPr>
                <w:kern w:val="0"/>
                <w:sz w:val="18"/>
                <w:szCs w:val="18"/>
              </w:rPr>
            </w:pPr>
            <w:r>
              <w:rPr>
                <w:rFonts w:cs="宋体" w:hint="eastAsia"/>
                <w:kern w:val="0"/>
                <w:sz w:val="18"/>
                <w:szCs w:val="18"/>
              </w:rPr>
              <w:t>空调采暖系统的冷热源机组能效比符合现行吉林省公共建筑节能设计标准的规定。</w:t>
            </w:r>
          </w:p>
        </w:tc>
        <w:tc>
          <w:tcPr>
            <w:tcW w:w="708" w:type="dxa"/>
            <w:tcBorders>
              <w:left w:val="single" w:sz="4" w:space="0" w:color="auto"/>
              <w:right w:val="single" w:sz="4" w:space="0" w:color="auto"/>
            </w:tcBorders>
          </w:tcPr>
          <w:p w:rsidR="009C7F31" w:rsidRDefault="009C7F31">
            <w:pPr>
              <w:jc w:val="center"/>
              <w:rPr>
                <w:rFonts w:cs="宋体"/>
                <w:kern w:val="0"/>
                <w:sz w:val="18"/>
                <w:szCs w:val="18"/>
              </w:rPr>
            </w:pPr>
          </w:p>
        </w:tc>
        <w:tc>
          <w:tcPr>
            <w:tcW w:w="3511" w:type="dxa"/>
            <w:tcBorders>
              <w:left w:val="single" w:sz="4" w:space="0" w:color="auto"/>
              <w:right w:val="single" w:sz="4" w:space="0" w:color="auto"/>
            </w:tcBorders>
          </w:tcPr>
          <w:p w:rsidR="009C7F31" w:rsidRDefault="009C7F31">
            <w:pPr>
              <w:jc w:val="center"/>
              <w:rPr>
                <w:rFonts w:cs="宋体"/>
                <w:kern w:val="0"/>
                <w:sz w:val="18"/>
                <w:szCs w:val="18"/>
              </w:rPr>
            </w:pPr>
          </w:p>
        </w:tc>
      </w:tr>
      <w:tr w:rsidR="009C7F31">
        <w:trPr>
          <w:trHeight w:val="34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kern w:val="0"/>
                <w:sz w:val="18"/>
                <w:szCs w:val="18"/>
              </w:rPr>
            </w:pPr>
            <w:r>
              <w:rPr>
                <w:kern w:val="0"/>
                <w:sz w:val="18"/>
                <w:szCs w:val="18"/>
              </w:rPr>
              <w:t>5.2.3</w:t>
            </w:r>
          </w:p>
        </w:tc>
        <w:tc>
          <w:tcPr>
            <w:tcW w:w="3542"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left"/>
              <w:rPr>
                <w:kern w:val="0"/>
                <w:sz w:val="18"/>
                <w:szCs w:val="18"/>
              </w:rPr>
            </w:pPr>
            <w:r>
              <w:rPr>
                <w:rFonts w:cs="宋体" w:hint="eastAsia"/>
                <w:kern w:val="0"/>
                <w:sz w:val="18"/>
                <w:szCs w:val="18"/>
              </w:rPr>
              <w:t>不采用电热锅炉、电热水器作为直接采暖和空气调节系统的热源。</w:t>
            </w:r>
          </w:p>
        </w:tc>
        <w:tc>
          <w:tcPr>
            <w:tcW w:w="708" w:type="dxa"/>
            <w:tcBorders>
              <w:left w:val="single" w:sz="4" w:space="0" w:color="auto"/>
              <w:right w:val="single" w:sz="4" w:space="0" w:color="auto"/>
            </w:tcBorders>
          </w:tcPr>
          <w:p w:rsidR="009C7F31" w:rsidRDefault="009C7F31">
            <w:pPr>
              <w:jc w:val="center"/>
              <w:rPr>
                <w:rFonts w:cs="宋体"/>
                <w:kern w:val="0"/>
                <w:sz w:val="18"/>
                <w:szCs w:val="18"/>
              </w:rPr>
            </w:pPr>
          </w:p>
        </w:tc>
        <w:tc>
          <w:tcPr>
            <w:tcW w:w="3511" w:type="dxa"/>
            <w:tcBorders>
              <w:left w:val="single" w:sz="4" w:space="0" w:color="auto"/>
              <w:right w:val="single" w:sz="4" w:space="0" w:color="auto"/>
            </w:tcBorders>
          </w:tcPr>
          <w:p w:rsidR="009C7F31" w:rsidRDefault="009C7F31">
            <w:pPr>
              <w:jc w:val="center"/>
              <w:rPr>
                <w:rFonts w:cs="宋体"/>
                <w:kern w:val="0"/>
                <w:sz w:val="18"/>
                <w:szCs w:val="18"/>
              </w:rPr>
            </w:pPr>
          </w:p>
        </w:tc>
      </w:tr>
      <w:tr w:rsidR="009C7F31">
        <w:trPr>
          <w:trHeight w:val="34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kern w:val="0"/>
                <w:sz w:val="18"/>
                <w:szCs w:val="18"/>
              </w:rPr>
            </w:pPr>
            <w:r>
              <w:rPr>
                <w:kern w:val="0"/>
                <w:sz w:val="18"/>
                <w:szCs w:val="18"/>
              </w:rPr>
              <w:t>5.2.4</w:t>
            </w:r>
          </w:p>
        </w:tc>
        <w:tc>
          <w:tcPr>
            <w:tcW w:w="3542"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left"/>
              <w:rPr>
                <w:kern w:val="0"/>
                <w:sz w:val="18"/>
                <w:szCs w:val="18"/>
              </w:rPr>
            </w:pPr>
            <w:r>
              <w:rPr>
                <w:rFonts w:cs="宋体" w:hint="eastAsia"/>
                <w:kern w:val="0"/>
                <w:sz w:val="18"/>
                <w:szCs w:val="18"/>
              </w:rPr>
              <w:t>各房间或场所的照明功率密度值不高于现行国家标准《建筑照明设计标准》</w:t>
            </w:r>
            <w:r>
              <w:rPr>
                <w:kern w:val="0"/>
                <w:sz w:val="18"/>
                <w:szCs w:val="18"/>
              </w:rPr>
              <w:t>GB 50034</w:t>
            </w:r>
            <w:r>
              <w:rPr>
                <w:rFonts w:cs="宋体" w:hint="eastAsia"/>
                <w:kern w:val="0"/>
                <w:sz w:val="18"/>
                <w:szCs w:val="18"/>
              </w:rPr>
              <w:t>规定的现行值。</w:t>
            </w:r>
          </w:p>
        </w:tc>
        <w:tc>
          <w:tcPr>
            <w:tcW w:w="708" w:type="dxa"/>
            <w:tcBorders>
              <w:left w:val="single" w:sz="4" w:space="0" w:color="auto"/>
              <w:right w:val="single" w:sz="4" w:space="0" w:color="auto"/>
            </w:tcBorders>
          </w:tcPr>
          <w:p w:rsidR="009C7F31" w:rsidRDefault="009C7F31">
            <w:pPr>
              <w:jc w:val="center"/>
              <w:rPr>
                <w:rFonts w:cs="宋体"/>
                <w:kern w:val="0"/>
                <w:sz w:val="18"/>
                <w:szCs w:val="18"/>
              </w:rPr>
            </w:pPr>
          </w:p>
        </w:tc>
        <w:tc>
          <w:tcPr>
            <w:tcW w:w="3511" w:type="dxa"/>
            <w:tcBorders>
              <w:left w:val="single" w:sz="4" w:space="0" w:color="auto"/>
              <w:right w:val="single" w:sz="4" w:space="0" w:color="auto"/>
            </w:tcBorders>
          </w:tcPr>
          <w:p w:rsidR="009C7F31" w:rsidRDefault="009C7F31">
            <w:pPr>
              <w:jc w:val="center"/>
              <w:rPr>
                <w:rFonts w:cs="宋体"/>
                <w:kern w:val="0"/>
                <w:sz w:val="18"/>
                <w:szCs w:val="18"/>
              </w:rPr>
            </w:pPr>
          </w:p>
        </w:tc>
      </w:tr>
      <w:tr w:rsidR="009C7F31">
        <w:trPr>
          <w:trHeight w:val="34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kern w:val="0"/>
                <w:sz w:val="18"/>
                <w:szCs w:val="18"/>
              </w:rPr>
            </w:pPr>
            <w:r>
              <w:rPr>
                <w:kern w:val="0"/>
                <w:sz w:val="18"/>
                <w:szCs w:val="18"/>
              </w:rPr>
              <w:t>5.2.5</w:t>
            </w:r>
          </w:p>
        </w:tc>
        <w:tc>
          <w:tcPr>
            <w:tcW w:w="3542"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left"/>
              <w:rPr>
                <w:kern w:val="0"/>
                <w:sz w:val="18"/>
                <w:szCs w:val="18"/>
              </w:rPr>
            </w:pPr>
            <w:r>
              <w:rPr>
                <w:rFonts w:cs="宋体" w:hint="eastAsia"/>
                <w:kern w:val="0"/>
                <w:sz w:val="18"/>
                <w:szCs w:val="18"/>
              </w:rPr>
              <w:t>新建的公共建筑，冷热源、输配系统和照明等各部分能耗进行独立分项计量。</w:t>
            </w:r>
          </w:p>
        </w:tc>
        <w:tc>
          <w:tcPr>
            <w:tcW w:w="708" w:type="dxa"/>
            <w:tcBorders>
              <w:left w:val="single" w:sz="4" w:space="0" w:color="auto"/>
              <w:right w:val="single" w:sz="4" w:space="0" w:color="auto"/>
            </w:tcBorders>
          </w:tcPr>
          <w:p w:rsidR="009C7F31" w:rsidRDefault="009C7F31">
            <w:pPr>
              <w:jc w:val="center"/>
              <w:rPr>
                <w:rFonts w:cs="宋体"/>
                <w:kern w:val="0"/>
                <w:sz w:val="18"/>
                <w:szCs w:val="18"/>
              </w:rPr>
            </w:pPr>
          </w:p>
        </w:tc>
        <w:tc>
          <w:tcPr>
            <w:tcW w:w="3511" w:type="dxa"/>
            <w:tcBorders>
              <w:left w:val="single" w:sz="4" w:space="0" w:color="auto"/>
              <w:right w:val="single" w:sz="4" w:space="0" w:color="auto"/>
            </w:tcBorders>
          </w:tcPr>
          <w:p w:rsidR="009C7F31" w:rsidRDefault="009C7F31">
            <w:pPr>
              <w:jc w:val="center"/>
              <w:rPr>
                <w:rFonts w:cs="宋体"/>
                <w:kern w:val="0"/>
                <w:sz w:val="18"/>
                <w:szCs w:val="18"/>
              </w:rPr>
            </w:pPr>
          </w:p>
        </w:tc>
      </w:tr>
      <w:tr w:rsidR="009C7F31">
        <w:trPr>
          <w:trHeight w:val="34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571" w:type="dxa"/>
            <w:vMerge w:val="restart"/>
            <w:tcBorders>
              <w:top w:val="single" w:sz="4" w:space="0" w:color="auto"/>
              <w:left w:val="single" w:sz="4" w:space="0" w:color="auto"/>
              <w:right w:val="single" w:sz="4" w:space="0" w:color="auto"/>
            </w:tcBorders>
            <w:vAlign w:val="center"/>
          </w:tcPr>
          <w:p w:rsidR="009C7F31" w:rsidRDefault="008E1163">
            <w:pPr>
              <w:widowControl/>
              <w:jc w:val="center"/>
              <w:rPr>
                <w:b/>
                <w:bCs/>
                <w:kern w:val="0"/>
                <w:sz w:val="18"/>
                <w:szCs w:val="18"/>
              </w:rPr>
            </w:pPr>
            <w:r>
              <w:rPr>
                <w:rFonts w:cs="宋体" w:hint="eastAsia"/>
                <w:b/>
                <w:bCs/>
                <w:kern w:val="0"/>
                <w:sz w:val="18"/>
                <w:szCs w:val="18"/>
              </w:rPr>
              <w:t>一般项</w:t>
            </w:r>
          </w:p>
        </w:tc>
        <w:tc>
          <w:tcPr>
            <w:tcW w:w="850"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kern w:val="0"/>
                <w:sz w:val="18"/>
                <w:szCs w:val="18"/>
              </w:rPr>
            </w:pPr>
            <w:r>
              <w:rPr>
                <w:kern w:val="0"/>
                <w:sz w:val="18"/>
                <w:szCs w:val="18"/>
              </w:rPr>
              <w:t>5.2.6</w:t>
            </w:r>
          </w:p>
        </w:tc>
        <w:tc>
          <w:tcPr>
            <w:tcW w:w="3542"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left"/>
              <w:rPr>
                <w:kern w:val="0"/>
                <w:sz w:val="18"/>
                <w:szCs w:val="18"/>
              </w:rPr>
            </w:pPr>
            <w:r>
              <w:rPr>
                <w:rFonts w:cs="宋体" w:hint="eastAsia"/>
                <w:kern w:val="0"/>
                <w:sz w:val="18"/>
                <w:szCs w:val="18"/>
              </w:rPr>
              <w:t>建筑总平面设计有利于冬季日照并避开冬季主导风向，夏季利于自然通风。</w:t>
            </w:r>
          </w:p>
        </w:tc>
        <w:tc>
          <w:tcPr>
            <w:tcW w:w="708" w:type="dxa"/>
            <w:tcBorders>
              <w:left w:val="single" w:sz="4" w:space="0" w:color="auto"/>
              <w:right w:val="single" w:sz="4" w:space="0" w:color="auto"/>
            </w:tcBorders>
          </w:tcPr>
          <w:p w:rsidR="009C7F31" w:rsidRDefault="009C7F31">
            <w:pPr>
              <w:jc w:val="center"/>
              <w:rPr>
                <w:rFonts w:cs="宋体"/>
                <w:kern w:val="0"/>
                <w:sz w:val="18"/>
                <w:szCs w:val="18"/>
              </w:rPr>
            </w:pPr>
          </w:p>
        </w:tc>
        <w:tc>
          <w:tcPr>
            <w:tcW w:w="3511" w:type="dxa"/>
            <w:tcBorders>
              <w:left w:val="single" w:sz="4" w:space="0" w:color="auto"/>
              <w:right w:val="single" w:sz="4" w:space="0" w:color="auto"/>
            </w:tcBorders>
          </w:tcPr>
          <w:p w:rsidR="009C7F31" w:rsidRDefault="009C7F31">
            <w:pPr>
              <w:jc w:val="center"/>
              <w:rPr>
                <w:rFonts w:cs="宋体"/>
                <w:kern w:val="0"/>
                <w:sz w:val="18"/>
                <w:szCs w:val="18"/>
              </w:rPr>
            </w:pPr>
          </w:p>
        </w:tc>
      </w:tr>
      <w:tr w:rsidR="009C7F31">
        <w:trPr>
          <w:trHeight w:val="34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571" w:type="dxa"/>
            <w:vMerge/>
            <w:tcBorders>
              <w:left w:val="single" w:sz="4" w:space="0" w:color="auto"/>
              <w:right w:val="single" w:sz="4" w:space="0" w:color="auto"/>
            </w:tcBorders>
            <w:vAlign w:val="center"/>
          </w:tcPr>
          <w:p w:rsidR="009C7F31" w:rsidRDefault="009C7F31">
            <w:pPr>
              <w:widowControl/>
              <w:jc w:val="left"/>
              <w:rPr>
                <w:b/>
                <w:bCs/>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kern w:val="0"/>
                <w:sz w:val="18"/>
                <w:szCs w:val="18"/>
              </w:rPr>
            </w:pPr>
            <w:r>
              <w:rPr>
                <w:kern w:val="0"/>
                <w:sz w:val="18"/>
                <w:szCs w:val="18"/>
              </w:rPr>
              <w:t>5.2.7</w:t>
            </w:r>
          </w:p>
        </w:tc>
        <w:tc>
          <w:tcPr>
            <w:tcW w:w="3542"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left"/>
              <w:rPr>
                <w:kern w:val="0"/>
                <w:sz w:val="18"/>
                <w:szCs w:val="18"/>
              </w:rPr>
            </w:pPr>
            <w:r>
              <w:rPr>
                <w:rFonts w:cs="宋体" w:hint="eastAsia"/>
                <w:kern w:val="0"/>
                <w:sz w:val="18"/>
                <w:szCs w:val="18"/>
              </w:rPr>
              <w:t>建筑外窗可开启面积不小于外窗总面积的</w:t>
            </w:r>
            <w:r>
              <w:rPr>
                <w:kern w:val="0"/>
                <w:sz w:val="18"/>
                <w:szCs w:val="18"/>
              </w:rPr>
              <w:t>30</w:t>
            </w:r>
            <w:r>
              <w:rPr>
                <w:rFonts w:cs="宋体" w:hint="eastAsia"/>
                <w:kern w:val="0"/>
                <w:sz w:val="18"/>
                <w:szCs w:val="18"/>
              </w:rPr>
              <w:t>％，建筑幕墙具有可开启部分或设有通风换气装置。</w:t>
            </w:r>
          </w:p>
        </w:tc>
        <w:tc>
          <w:tcPr>
            <w:tcW w:w="708" w:type="dxa"/>
            <w:tcBorders>
              <w:left w:val="single" w:sz="4" w:space="0" w:color="auto"/>
              <w:right w:val="single" w:sz="4" w:space="0" w:color="auto"/>
            </w:tcBorders>
          </w:tcPr>
          <w:p w:rsidR="009C7F31" w:rsidRDefault="009C7F31">
            <w:pPr>
              <w:jc w:val="center"/>
              <w:rPr>
                <w:rFonts w:cs="宋体"/>
                <w:kern w:val="0"/>
                <w:sz w:val="18"/>
                <w:szCs w:val="18"/>
              </w:rPr>
            </w:pPr>
          </w:p>
        </w:tc>
        <w:tc>
          <w:tcPr>
            <w:tcW w:w="3511" w:type="dxa"/>
            <w:tcBorders>
              <w:left w:val="single" w:sz="4" w:space="0" w:color="auto"/>
              <w:right w:val="single" w:sz="4" w:space="0" w:color="auto"/>
            </w:tcBorders>
          </w:tcPr>
          <w:p w:rsidR="009C7F31" w:rsidRDefault="009C7F31">
            <w:pPr>
              <w:jc w:val="center"/>
              <w:rPr>
                <w:rFonts w:cs="宋体"/>
                <w:kern w:val="0"/>
                <w:sz w:val="18"/>
                <w:szCs w:val="18"/>
              </w:rPr>
            </w:pPr>
          </w:p>
        </w:tc>
      </w:tr>
      <w:tr w:rsidR="009C7F31">
        <w:trPr>
          <w:trHeight w:val="34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571" w:type="dxa"/>
            <w:vMerge/>
            <w:tcBorders>
              <w:left w:val="single" w:sz="4" w:space="0" w:color="auto"/>
              <w:right w:val="single" w:sz="4" w:space="0" w:color="auto"/>
            </w:tcBorders>
            <w:vAlign w:val="center"/>
          </w:tcPr>
          <w:p w:rsidR="009C7F31" w:rsidRDefault="009C7F31">
            <w:pPr>
              <w:widowControl/>
              <w:jc w:val="left"/>
              <w:rPr>
                <w:b/>
                <w:bCs/>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kern w:val="0"/>
                <w:sz w:val="18"/>
                <w:szCs w:val="18"/>
              </w:rPr>
            </w:pPr>
            <w:r>
              <w:rPr>
                <w:kern w:val="0"/>
                <w:sz w:val="18"/>
                <w:szCs w:val="18"/>
              </w:rPr>
              <w:t>5.2.8</w:t>
            </w:r>
          </w:p>
        </w:tc>
        <w:tc>
          <w:tcPr>
            <w:tcW w:w="3542"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left"/>
              <w:rPr>
                <w:kern w:val="0"/>
                <w:sz w:val="18"/>
                <w:szCs w:val="18"/>
              </w:rPr>
            </w:pPr>
            <w:r>
              <w:rPr>
                <w:rFonts w:cs="宋体" w:hint="eastAsia"/>
                <w:kern w:val="0"/>
                <w:sz w:val="18"/>
                <w:szCs w:val="18"/>
              </w:rPr>
              <w:t>建筑外窗的气密性不低于现行国家标准《建筑外窗气密、水密、抗风压性能分级及其检测方法》</w:t>
            </w:r>
            <w:r>
              <w:rPr>
                <w:kern w:val="0"/>
                <w:sz w:val="18"/>
                <w:szCs w:val="18"/>
              </w:rPr>
              <w:t>GB 710</w:t>
            </w:r>
            <w:r>
              <w:rPr>
                <w:rFonts w:hint="eastAsia"/>
                <w:kern w:val="0"/>
                <w:sz w:val="18"/>
                <w:szCs w:val="18"/>
              </w:rPr>
              <w:t>6</w:t>
            </w:r>
            <w:r>
              <w:rPr>
                <w:rFonts w:cs="宋体" w:hint="eastAsia"/>
                <w:kern w:val="0"/>
                <w:sz w:val="18"/>
                <w:szCs w:val="18"/>
              </w:rPr>
              <w:t>规定的</w:t>
            </w:r>
            <w:r>
              <w:rPr>
                <w:kern w:val="0"/>
                <w:sz w:val="18"/>
                <w:szCs w:val="18"/>
              </w:rPr>
              <w:t>4</w:t>
            </w:r>
            <w:r>
              <w:rPr>
                <w:rFonts w:cs="宋体" w:hint="eastAsia"/>
                <w:kern w:val="0"/>
                <w:sz w:val="18"/>
                <w:szCs w:val="18"/>
              </w:rPr>
              <w:t>级要求。</w:t>
            </w:r>
          </w:p>
        </w:tc>
        <w:tc>
          <w:tcPr>
            <w:tcW w:w="708" w:type="dxa"/>
            <w:tcBorders>
              <w:left w:val="single" w:sz="4" w:space="0" w:color="auto"/>
              <w:right w:val="single" w:sz="4" w:space="0" w:color="auto"/>
            </w:tcBorders>
          </w:tcPr>
          <w:p w:rsidR="009C7F31" w:rsidRDefault="009C7F31">
            <w:pPr>
              <w:jc w:val="center"/>
              <w:rPr>
                <w:rFonts w:cs="宋体"/>
                <w:kern w:val="0"/>
                <w:sz w:val="18"/>
                <w:szCs w:val="18"/>
              </w:rPr>
            </w:pPr>
          </w:p>
        </w:tc>
        <w:tc>
          <w:tcPr>
            <w:tcW w:w="3511" w:type="dxa"/>
            <w:tcBorders>
              <w:left w:val="single" w:sz="4" w:space="0" w:color="auto"/>
              <w:right w:val="single" w:sz="4" w:space="0" w:color="auto"/>
            </w:tcBorders>
          </w:tcPr>
          <w:p w:rsidR="009C7F31" w:rsidRDefault="009C7F31">
            <w:pPr>
              <w:jc w:val="center"/>
              <w:rPr>
                <w:rFonts w:cs="宋体"/>
                <w:kern w:val="0"/>
                <w:sz w:val="18"/>
                <w:szCs w:val="18"/>
              </w:rPr>
            </w:pPr>
          </w:p>
        </w:tc>
      </w:tr>
      <w:tr w:rsidR="009C7F31">
        <w:trPr>
          <w:trHeight w:val="34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571" w:type="dxa"/>
            <w:vMerge/>
            <w:tcBorders>
              <w:left w:val="single" w:sz="4" w:space="0" w:color="auto"/>
              <w:right w:val="single" w:sz="4" w:space="0" w:color="auto"/>
            </w:tcBorders>
            <w:vAlign w:val="center"/>
          </w:tcPr>
          <w:p w:rsidR="009C7F31" w:rsidRDefault="009C7F31">
            <w:pPr>
              <w:widowControl/>
              <w:jc w:val="left"/>
              <w:rPr>
                <w:b/>
                <w:bCs/>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kern w:val="0"/>
                <w:sz w:val="18"/>
                <w:szCs w:val="18"/>
              </w:rPr>
            </w:pPr>
            <w:r>
              <w:rPr>
                <w:kern w:val="0"/>
                <w:sz w:val="18"/>
                <w:szCs w:val="18"/>
              </w:rPr>
              <w:t>5.2.9</w:t>
            </w:r>
          </w:p>
        </w:tc>
        <w:tc>
          <w:tcPr>
            <w:tcW w:w="3542"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left"/>
              <w:rPr>
                <w:kern w:val="0"/>
                <w:sz w:val="18"/>
                <w:szCs w:val="18"/>
              </w:rPr>
            </w:pPr>
            <w:r>
              <w:rPr>
                <w:rFonts w:cs="宋体" w:hint="eastAsia"/>
                <w:kern w:val="0"/>
                <w:sz w:val="18"/>
                <w:szCs w:val="18"/>
              </w:rPr>
              <w:t>合理采用蓄冷蓄热技术。</w:t>
            </w:r>
          </w:p>
        </w:tc>
        <w:tc>
          <w:tcPr>
            <w:tcW w:w="708" w:type="dxa"/>
            <w:tcBorders>
              <w:left w:val="single" w:sz="4" w:space="0" w:color="auto"/>
              <w:right w:val="single" w:sz="4" w:space="0" w:color="auto"/>
            </w:tcBorders>
          </w:tcPr>
          <w:p w:rsidR="009C7F31" w:rsidRDefault="009C7F31">
            <w:pPr>
              <w:jc w:val="center"/>
              <w:rPr>
                <w:rFonts w:cs="宋体"/>
                <w:kern w:val="0"/>
                <w:sz w:val="18"/>
                <w:szCs w:val="18"/>
              </w:rPr>
            </w:pPr>
          </w:p>
        </w:tc>
        <w:tc>
          <w:tcPr>
            <w:tcW w:w="3511" w:type="dxa"/>
            <w:tcBorders>
              <w:left w:val="single" w:sz="4" w:space="0" w:color="auto"/>
              <w:right w:val="single" w:sz="4" w:space="0" w:color="auto"/>
            </w:tcBorders>
          </w:tcPr>
          <w:p w:rsidR="009C7F31" w:rsidRDefault="009C7F31">
            <w:pPr>
              <w:jc w:val="center"/>
              <w:rPr>
                <w:rFonts w:cs="宋体"/>
                <w:kern w:val="0"/>
                <w:sz w:val="18"/>
                <w:szCs w:val="18"/>
              </w:rPr>
            </w:pPr>
          </w:p>
        </w:tc>
      </w:tr>
      <w:tr w:rsidR="009C7F31">
        <w:trPr>
          <w:trHeight w:val="34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571" w:type="dxa"/>
            <w:vMerge/>
            <w:tcBorders>
              <w:left w:val="single" w:sz="4" w:space="0" w:color="auto"/>
              <w:right w:val="single" w:sz="4" w:space="0" w:color="auto"/>
            </w:tcBorders>
            <w:vAlign w:val="center"/>
          </w:tcPr>
          <w:p w:rsidR="009C7F31" w:rsidRDefault="009C7F31">
            <w:pPr>
              <w:widowControl/>
              <w:jc w:val="left"/>
              <w:rPr>
                <w:b/>
                <w:bCs/>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kern w:val="0"/>
                <w:sz w:val="18"/>
                <w:szCs w:val="18"/>
              </w:rPr>
            </w:pPr>
            <w:r>
              <w:rPr>
                <w:kern w:val="0"/>
                <w:sz w:val="18"/>
                <w:szCs w:val="18"/>
              </w:rPr>
              <w:t>5.2.10</w:t>
            </w:r>
          </w:p>
        </w:tc>
        <w:tc>
          <w:tcPr>
            <w:tcW w:w="3542"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left"/>
              <w:rPr>
                <w:kern w:val="0"/>
                <w:sz w:val="18"/>
                <w:szCs w:val="18"/>
              </w:rPr>
            </w:pPr>
            <w:r>
              <w:rPr>
                <w:rFonts w:cs="宋体" w:hint="eastAsia"/>
                <w:kern w:val="0"/>
                <w:sz w:val="18"/>
                <w:szCs w:val="18"/>
              </w:rPr>
              <w:t>利用排风对新风进行预热（或预冷）处理，降低新风负荷。</w:t>
            </w:r>
          </w:p>
        </w:tc>
        <w:tc>
          <w:tcPr>
            <w:tcW w:w="708" w:type="dxa"/>
            <w:tcBorders>
              <w:left w:val="single" w:sz="4" w:space="0" w:color="auto"/>
              <w:right w:val="single" w:sz="4" w:space="0" w:color="auto"/>
            </w:tcBorders>
          </w:tcPr>
          <w:p w:rsidR="009C7F31" w:rsidRDefault="009C7F31">
            <w:pPr>
              <w:jc w:val="center"/>
              <w:rPr>
                <w:rFonts w:cs="宋体"/>
                <w:kern w:val="0"/>
                <w:sz w:val="18"/>
                <w:szCs w:val="18"/>
              </w:rPr>
            </w:pPr>
          </w:p>
        </w:tc>
        <w:tc>
          <w:tcPr>
            <w:tcW w:w="3511" w:type="dxa"/>
            <w:tcBorders>
              <w:left w:val="single" w:sz="4" w:space="0" w:color="auto"/>
              <w:right w:val="single" w:sz="4" w:space="0" w:color="auto"/>
            </w:tcBorders>
          </w:tcPr>
          <w:p w:rsidR="009C7F31" w:rsidRDefault="009C7F31">
            <w:pPr>
              <w:jc w:val="center"/>
              <w:rPr>
                <w:rFonts w:cs="宋体"/>
                <w:kern w:val="0"/>
                <w:sz w:val="18"/>
                <w:szCs w:val="18"/>
              </w:rPr>
            </w:pPr>
          </w:p>
        </w:tc>
      </w:tr>
      <w:tr w:rsidR="009C7F31">
        <w:trPr>
          <w:trHeight w:val="34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571" w:type="dxa"/>
            <w:vMerge/>
            <w:tcBorders>
              <w:left w:val="single" w:sz="4" w:space="0" w:color="auto"/>
              <w:right w:val="single" w:sz="4" w:space="0" w:color="auto"/>
            </w:tcBorders>
            <w:vAlign w:val="center"/>
          </w:tcPr>
          <w:p w:rsidR="009C7F31" w:rsidRDefault="009C7F31">
            <w:pPr>
              <w:widowControl/>
              <w:jc w:val="left"/>
              <w:rPr>
                <w:b/>
                <w:bCs/>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kern w:val="0"/>
                <w:sz w:val="18"/>
                <w:szCs w:val="18"/>
              </w:rPr>
            </w:pPr>
            <w:r>
              <w:rPr>
                <w:kern w:val="0"/>
                <w:sz w:val="18"/>
                <w:szCs w:val="18"/>
              </w:rPr>
              <w:t>5.2.11</w:t>
            </w:r>
          </w:p>
        </w:tc>
        <w:tc>
          <w:tcPr>
            <w:tcW w:w="3542"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left"/>
              <w:rPr>
                <w:kern w:val="0"/>
                <w:sz w:val="18"/>
                <w:szCs w:val="18"/>
              </w:rPr>
            </w:pPr>
            <w:r>
              <w:rPr>
                <w:rFonts w:cs="宋体" w:hint="eastAsia"/>
                <w:kern w:val="0"/>
                <w:sz w:val="18"/>
                <w:szCs w:val="18"/>
              </w:rPr>
              <w:t>全空气空调系统采取实现全新风运行或可调新风比的措施。</w:t>
            </w:r>
          </w:p>
        </w:tc>
        <w:tc>
          <w:tcPr>
            <w:tcW w:w="708" w:type="dxa"/>
            <w:tcBorders>
              <w:left w:val="single" w:sz="4" w:space="0" w:color="auto"/>
              <w:right w:val="single" w:sz="4" w:space="0" w:color="auto"/>
            </w:tcBorders>
          </w:tcPr>
          <w:p w:rsidR="009C7F31" w:rsidRDefault="009C7F31">
            <w:pPr>
              <w:jc w:val="center"/>
              <w:rPr>
                <w:rFonts w:cs="宋体"/>
                <w:kern w:val="0"/>
                <w:sz w:val="18"/>
                <w:szCs w:val="18"/>
              </w:rPr>
            </w:pPr>
          </w:p>
        </w:tc>
        <w:tc>
          <w:tcPr>
            <w:tcW w:w="3511" w:type="dxa"/>
            <w:tcBorders>
              <w:left w:val="single" w:sz="4" w:space="0" w:color="auto"/>
              <w:right w:val="single" w:sz="4" w:space="0" w:color="auto"/>
            </w:tcBorders>
          </w:tcPr>
          <w:p w:rsidR="009C7F31" w:rsidRDefault="009C7F31">
            <w:pPr>
              <w:jc w:val="center"/>
              <w:rPr>
                <w:rFonts w:cs="宋体"/>
                <w:kern w:val="0"/>
                <w:sz w:val="18"/>
                <w:szCs w:val="18"/>
              </w:rPr>
            </w:pPr>
          </w:p>
        </w:tc>
      </w:tr>
      <w:tr w:rsidR="009C7F31">
        <w:trPr>
          <w:trHeight w:val="34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571" w:type="dxa"/>
            <w:vMerge/>
            <w:tcBorders>
              <w:left w:val="single" w:sz="4" w:space="0" w:color="auto"/>
              <w:right w:val="single" w:sz="4" w:space="0" w:color="auto"/>
            </w:tcBorders>
            <w:vAlign w:val="center"/>
          </w:tcPr>
          <w:p w:rsidR="009C7F31" w:rsidRDefault="009C7F31">
            <w:pPr>
              <w:widowControl/>
              <w:jc w:val="left"/>
              <w:rPr>
                <w:b/>
                <w:bCs/>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kern w:val="0"/>
                <w:sz w:val="18"/>
                <w:szCs w:val="18"/>
              </w:rPr>
            </w:pPr>
            <w:r>
              <w:rPr>
                <w:kern w:val="0"/>
                <w:sz w:val="18"/>
                <w:szCs w:val="18"/>
              </w:rPr>
              <w:t>5.2.12</w:t>
            </w:r>
          </w:p>
        </w:tc>
        <w:tc>
          <w:tcPr>
            <w:tcW w:w="3542"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left"/>
              <w:rPr>
                <w:kern w:val="0"/>
                <w:sz w:val="18"/>
                <w:szCs w:val="18"/>
              </w:rPr>
            </w:pPr>
            <w:r>
              <w:rPr>
                <w:rFonts w:cs="宋体" w:hint="eastAsia"/>
                <w:kern w:val="0"/>
                <w:sz w:val="18"/>
                <w:szCs w:val="18"/>
              </w:rPr>
              <w:t>建筑物处于部分冷热负荷时和仅部分空间使用时，采取有效措施节约通风空调系统能耗。</w:t>
            </w:r>
          </w:p>
        </w:tc>
        <w:tc>
          <w:tcPr>
            <w:tcW w:w="708" w:type="dxa"/>
            <w:tcBorders>
              <w:left w:val="single" w:sz="4" w:space="0" w:color="auto"/>
              <w:right w:val="single" w:sz="4" w:space="0" w:color="auto"/>
            </w:tcBorders>
          </w:tcPr>
          <w:p w:rsidR="009C7F31" w:rsidRDefault="009C7F31">
            <w:pPr>
              <w:jc w:val="center"/>
              <w:rPr>
                <w:rFonts w:cs="宋体"/>
                <w:kern w:val="0"/>
                <w:sz w:val="18"/>
                <w:szCs w:val="18"/>
              </w:rPr>
            </w:pPr>
          </w:p>
        </w:tc>
        <w:tc>
          <w:tcPr>
            <w:tcW w:w="3511" w:type="dxa"/>
            <w:tcBorders>
              <w:left w:val="single" w:sz="4" w:space="0" w:color="auto"/>
              <w:right w:val="single" w:sz="4" w:space="0" w:color="auto"/>
            </w:tcBorders>
          </w:tcPr>
          <w:p w:rsidR="009C7F31" w:rsidRDefault="009C7F31">
            <w:pPr>
              <w:jc w:val="center"/>
              <w:rPr>
                <w:rFonts w:cs="宋体"/>
                <w:kern w:val="0"/>
                <w:sz w:val="18"/>
                <w:szCs w:val="18"/>
              </w:rPr>
            </w:pPr>
          </w:p>
        </w:tc>
      </w:tr>
      <w:tr w:rsidR="009C7F31">
        <w:trPr>
          <w:trHeight w:val="34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571" w:type="dxa"/>
            <w:vMerge/>
            <w:tcBorders>
              <w:left w:val="single" w:sz="4" w:space="0" w:color="auto"/>
              <w:right w:val="single" w:sz="4" w:space="0" w:color="auto"/>
            </w:tcBorders>
            <w:vAlign w:val="center"/>
          </w:tcPr>
          <w:p w:rsidR="009C7F31" w:rsidRDefault="009C7F31">
            <w:pPr>
              <w:widowControl/>
              <w:jc w:val="left"/>
              <w:rPr>
                <w:b/>
                <w:bCs/>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kern w:val="0"/>
                <w:sz w:val="18"/>
                <w:szCs w:val="18"/>
              </w:rPr>
            </w:pPr>
            <w:r>
              <w:rPr>
                <w:kern w:val="0"/>
                <w:sz w:val="18"/>
                <w:szCs w:val="18"/>
              </w:rPr>
              <w:t>5.2.13</w:t>
            </w:r>
          </w:p>
        </w:tc>
        <w:tc>
          <w:tcPr>
            <w:tcW w:w="3542"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left"/>
              <w:rPr>
                <w:kern w:val="0"/>
                <w:sz w:val="18"/>
                <w:szCs w:val="18"/>
              </w:rPr>
            </w:pPr>
            <w:r>
              <w:rPr>
                <w:rFonts w:cs="宋体" w:hint="eastAsia"/>
                <w:kern w:val="0"/>
                <w:sz w:val="18"/>
                <w:szCs w:val="18"/>
              </w:rPr>
              <w:t>通风空调系统风机的单位风量耗功率和冷热水系统的输送能效比符合现行国家和吉林省建筑节能设计标准的规定。</w:t>
            </w:r>
          </w:p>
        </w:tc>
        <w:tc>
          <w:tcPr>
            <w:tcW w:w="708" w:type="dxa"/>
            <w:tcBorders>
              <w:left w:val="single" w:sz="4" w:space="0" w:color="auto"/>
              <w:right w:val="single" w:sz="4" w:space="0" w:color="auto"/>
            </w:tcBorders>
          </w:tcPr>
          <w:p w:rsidR="009C7F31" w:rsidRDefault="009C7F31">
            <w:pPr>
              <w:jc w:val="center"/>
              <w:rPr>
                <w:rFonts w:cs="宋体"/>
                <w:kern w:val="0"/>
                <w:sz w:val="18"/>
                <w:szCs w:val="18"/>
              </w:rPr>
            </w:pPr>
          </w:p>
        </w:tc>
        <w:tc>
          <w:tcPr>
            <w:tcW w:w="3511" w:type="dxa"/>
            <w:tcBorders>
              <w:left w:val="single" w:sz="4" w:space="0" w:color="auto"/>
              <w:right w:val="single" w:sz="4" w:space="0" w:color="auto"/>
            </w:tcBorders>
          </w:tcPr>
          <w:p w:rsidR="009C7F31" w:rsidRDefault="009C7F31">
            <w:pPr>
              <w:jc w:val="center"/>
              <w:rPr>
                <w:rFonts w:cs="宋体"/>
                <w:kern w:val="0"/>
                <w:sz w:val="18"/>
                <w:szCs w:val="18"/>
              </w:rPr>
            </w:pPr>
          </w:p>
        </w:tc>
      </w:tr>
      <w:tr w:rsidR="009C7F31">
        <w:trPr>
          <w:trHeight w:val="34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571" w:type="dxa"/>
            <w:vMerge/>
            <w:tcBorders>
              <w:left w:val="single" w:sz="4" w:space="0" w:color="auto"/>
              <w:right w:val="single" w:sz="4" w:space="0" w:color="auto"/>
            </w:tcBorders>
            <w:vAlign w:val="center"/>
          </w:tcPr>
          <w:p w:rsidR="009C7F31" w:rsidRDefault="009C7F31">
            <w:pPr>
              <w:widowControl/>
              <w:jc w:val="left"/>
              <w:rPr>
                <w:b/>
                <w:bCs/>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kern w:val="0"/>
                <w:sz w:val="18"/>
                <w:szCs w:val="18"/>
              </w:rPr>
            </w:pPr>
            <w:r>
              <w:rPr>
                <w:kern w:val="0"/>
                <w:sz w:val="18"/>
                <w:szCs w:val="18"/>
              </w:rPr>
              <w:t>5.2.14</w:t>
            </w:r>
          </w:p>
        </w:tc>
        <w:tc>
          <w:tcPr>
            <w:tcW w:w="3542"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left"/>
              <w:rPr>
                <w:kern w:val="0"/>
                <w:sz w:val="18"/>
                <w:szCs w:val="18"/>
              </w:rPr>
            </w:pPr>
            <w:r>
              <w:rPr>
                <w:rFonts w:cs="宋体" w:hint="eastAsia"/>
                <w:kern w:val="0"/>
                <w:sz w:val="18"/>
                <w:szCs w:val="18"/>
              </w:rPr>
              <w:t>选用余热或废热利用等方式提供建筑所需蒸汽或生活热水。</w:t>
            </w:r>
          </w:p>
        </w:tc>
        <w:tc>
          <w:tcPr>
            <w:tcW w:w="708" w:type="dxa"/>
            <w:tcBorders>
              <w:left w:val="single" w:sz="4" w:space="0" w:color="auto"/>
              <w:right w:val="single" w:sz="4" w:space="0" w:color="auto"/>
            </w:tcBorders>
          </w:tcPr>
          <w:p w:rsidR="009C7F31" w:rsidRDefault="009C7F31">
            <w:pPr>
              <w:jc w:val="center"/>
              <w:rPr>
                <w:rFonts w:cs="宋体"/>
                <w:kern w:val="0"/>
                <w:sz w:val="18"/>
                <w:szCs w:val="18"/>
              </w:rPr>
            </w:pPr>
          </w:p>
        </w:tc>
        <w:tc>
          <w:tcPr>
            <w:tcW w:w="3511" w:type="dxa"/>
            <w:tcBorders>
              <w:left w:val="single" w:sz="4" w:space="0" w:color="auto"/>
              <w:right w:val="single" w:sz="4" w:space="0" w:color="auto"/>
            </w:tcBorders>
          </w:tcPr>
          <w:p w:rsidR="009C7F31" w:rsidRDefault="009C7F31">
            <w:pPr>
              <w:jc w:val="center"/>
              <w:rPr>
                <w:rFonts w:cs="宋体"/>
                <w:kern w:val="0"/>
                <w:sz w:val="18"/>
                <w:szCs w:val="18"/>
              </w:rPr>
            </w:pPr>
          </w:p>
        </w:tc>
      </w:tr>
      <w:tr w:rsidR="009C7F31">
        <w:trPr>
          <w:trHeight w:val="340"/>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571" w:type="dxa"/>
            <w:vMerge/>
            <w:tcBorders>
              <w:left w:val="single" w:sz="4" w:space="0" w:color="auto"/>
              <w:right w:val="single" w:sz="4" w:space="0" w:color="auto"/>
            </w:tcBorders>
            <w:vAlign w:val="center"/>
          </w:tcPr>
          <w:p w:rsidR="009C7F31" w:rsidRDefault="009C7F31">
            <w:pPr>
              <w:widowControl/>
              <w:jc w:val="left"/>
              <w:rPr>
                <w:b/>
                <w:bCs/>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kern w:val="0"/>
                <w:sz w:val="18"/>
                <w:szCs w:val="18"/>
              </w:rPr>
            </w:pPr>
            <w:r>
              <w:rPr>
                <w:kern w:val="0"/>
                <w:sz w:val="18"/>
                <w:szCs w:val="18"/>
              </w:rPr>
              <w:t>5.2.15</w:t>
            </w:r>
          </w:p>
        </w:tc>
        <w:tc>
          <w:tcPr>
            <w:tcW w:w="3542"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left"/>
              <w:rPr>
                <w:kern w:val="0"/>
                <w:sz w:val="18"/>
                <w:szCs w:val="18"/>
              </w:rPr>
            </w:pPr>
            <w:r>
              <w:rPr>
                <w:rFonts w:cs="宋体" w:hint="eastAsia"/>
                <w:kern w:val="0"/>
                <w:sz w:val="18"/>
                <w:szCs w:val="18"/>
              </w:rPr>
              <w:t>改建和扩建的公共建筑，冷热源、输配系统和照明动力等各部分能耗进行独立分项计量。</w:t>
            </w:r>
          </w:p>
        </w:tc>
        <w:tc>
          <w:tcPr>
            <w:tcW w:w="708" w:type="dxa"/>
            <w:tcBorders>
              <w:left w:val="single" w:sz="4" w:space="0" w:color="auto"/>
              <w:right w:val="single" w:sz="4" w:space="0" w:color="auto"/>
            </w:tcBorders>
          </w:tcPr>
          <w:p w:rsidR="009C7F31" w:rsidRDefault="009C7F31">
            <w:pPr>
              <w:jc w:val="center"/>
              <w:rPr>
                <w:rFonts w:cs="宋体"/>
                <w:kern w:val="0"/>
                <w:sz w:val="18"/>
                <w:szCs w:val="18"/>
              </w:rPr>
            </w:pPr>
          </w:p>
        </w:tc>
        <w:tc>
          <w:tcPr>
            <w:tcW w:w="3511" w:type="dxa"/>
            <w:tcBorders>
              <w:left w:val="single" w:sz="4" w:space="0" w:color="auto"/>
              <w:right w:val="single" w:sz="4" w:space="0" w:color="auto"/>
            </w:tcBorders>
          </w:tcPr>
          <w:p w:rsidR="009C7F31" w:rsidRDefault="009C7F31">
            <w:pPr>
              <w:jc w:val="center"/>
              <w:rPr>
                <w:rFonts w:cs="宋体"/>
                <w:kern w:val="0"/>
                <w:sz w:val="18"/>
                <w:szCs w:val="18"/>
              </w:rPr>
            </w:pPr>
          </w:p>
        </w:tc>
      </w:tr>
    </w:tbl>
    <w:p w:rsidR="009C7F31" w:rsidRDefault="009C7F31"/>
    <w:p w:rsidR="009C7F31" w:rsidRDefault="008E1163">
      <w:pPr>
        <w:widowControl/>
        <w:jc w:val="left"/>
      </w:pPr>
      <w:r>
        <w:br w:type="page"/>
      </w:r>
    </w:p>
    <w:p w:rsidR="009C7F31" w:rsidRDefault="009C7F31"/>
    <w:tbl>
      <w:tblPr>
        <w:tblW w:w="9739" w:type="dxa"/>
        <w:jc w:val="center"/>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569"/>
        <w:gridCol w:w="849"/>
        <w:gridCol w:w="3545"/>
        <w:gridCol w:w="709"/>
        <w:gridCol w:w="3492"/>
      </w:tblGrid>
      <w:tr w:rsidR="009C7F31">
        <w:trPr>
          <w:trHeight w:val="340"/>
          <w:jc w:val="center"/>
        </w:trPr>
        <w:tc>
          <w:tcPr>
            <w:tcW w:w="575"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rFonts w:cs="宋体"/>
                <w:b/>
                <w:bCs/>
                <w:kern w:val="0"/>
                <w:sz w:val="18"/>
                <w:szCs w:val="18"/>
              </w:rPr>
            </w:pPr>
            <w:r>
              <w:rPr>
                <w:rFonts w:cs="宋体" w:hint="eastAsia"/>
                <w:b/>
                <w:bCs/>
                <w:kern w:val="0"/>
                <w:sz w:val="18"/>
                <w:szCs w:val="18"/>
              </w:rPr>
              <w:t>名称</w:t>
            </w:r>
          </w:p>
        </w:tc>
        <w:tc>
          <w:tcPr>
            <w:tcW w:w="569"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left"/>
              <w:rPr>
                <w:b/>
                <w:bCs/>
                <w:kern w:val="0"/>
                <w:sz w:val="18"/>
                <w:szCs w:val="18"/>
              </w:rPr>
            </w:pPr>
            <w:r>
              <w:rPr>
                <w:rFonts w:hint="eastAsia"/>
                <w:b/>
                <w:bCs/>
                <w:kern w:val="0"/>
                <w:sz w:val="18"/>
                <w:szCs w:val="18"/>
              </w:rPr>
              <w:t>类别</w:t>
            </w:r>
          </w:p>
        </w:tc>
        <w:tc>
          <w:tcPr>
            <w:tcW w:w="849"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rFonts w:cs="宋体"/>
                <w:b/>
                <w:bCs/>
                <w:kern w:val="0"/>
                <w:sz w:val="18"/>
                <w:szCs w:val="18"/>
              </w:rPr>
            </w:pPr>
            <w:r>
              <w:rPr>
                <w:rFonts w:cs="宋体" w:hint="eastAsia"/>
                <w:b/>
                <w:bCs/>
                <w:kern w:val="0"/>
                <w:sz w:val="18"/>
                <w:szCs w:val="18"/>
              </w:rPr>
              <w:t>编号</w:t>
            </w:r>
          </w:p>
        </w:tc>
        <w:tc>
          <w:tcPr>
            <w:tcW w:w="3545"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rFonts w:cs="宋体"/>
                <w:b/>
                <w:bCs/>
                <w:kern w:val="0"/>
                <w:sz w:val="18"/>
                <w:szCs w:val="18"/>
              </w:rPr>
            </w:pPr>
            <w:r>
              <w:rPr>
                <w:rFonts w:cs="宋体" w:hint="eastAsia"/>
                <w:b/>
                <w:bCs/>
                <w:kern w:val="0"/>
                <w:sz w:val="18"/>
                <w:szCs w:val="18"/>
              </w:rPr>
              <w:t>标准条文</w:t>
            </w:r>
          </w:p>
        </w:tc>
        <w:tc>
          <w:tcPr>
            <w:tcW w:w="709" w:type="dxa"/>
            <w:tcBorders>
              <w:top w:val="single" w:sz="4" w:space="0" w:color="auto"/>
              <w:left w:val="single" w:sz="4" w:space="0" w:color="auto"/>
              <w:bottom w:val="single" w:sz="4" w:space="0" w:color="auto"/>
              <w:right w:val="single" w:sz="4" w:space="0" w:color="auto"/>
            </w:tcBorders>
          </w:tcPr>
          <w:p w:rsidR="009C7F31" w:rsidRDefault="008E1163">
            <w:pPr>
              <w:jc w:val="center"/>
              <w:rPr>
                <w:rFonts w:cs="宋体"/>
                <w:b/>
                <w:bCs/>
                <w:kern w:val="0"/>
                <w:sz w:val="18"/>
                <w:szCs w:val="18"/>
              </w:rPr>
            </w:pPr>
            <w:r>
              <w:rPr>
                <w:rFonts w:cs="宋体" w:hint="eastAsia"/>
                <w:b/>
                <w:bCs/>
                <w:kern w:val="0"/>
                <w:sz w:val="18"/>
                <w:szCs w:val="18"/>
              </w:rPr>
              <w:t>是否达标</w:t>
            </w:r>
          </w:p>
        </w:tc>
        <w:tc>
          <w:tcPr>
            <w:tcW w:w="3492" w:type="dxa"/>
            <w:tcBorders>
              <w:top w:val="single" w:sz="4" w:space="0" w:color="auto"/>
              <w:left w:val="single" w:sz="4" w:space="0" w:color="auto"/>
              <w:bottom w:val="single" w:sz="4" w:space="0" w:color="auto"/>
              <w:right w:val="single" w:sz="4" w:space="0" w:color="auto"/>
            </w:tcBorders>
            <w:vAlign w:val="center"/>
          </w:tcPr>
          <w:p w:rsidR="009C7F31" w:rsidRDefault="008E1163">
            <w:pPr>
              <w:jc w:val="center"/>
              <w:rPr>
                <w:rFonts w:cs="宋体"/>
                <w:b/>
                <w:bCs/>
                <w:kern w:val="0"/>
                <w:sz w:val="18"/>
                <w:szCs w:val="18"/>
              </w:rPr>
            </w:pPr>
            <w:r>
              <w:rPr>
                <w:rFonts w:cs="宋体" w:hint="eastAsia"/>
                <w:b/>
                <w:bCs/>
                <w:kern w:val="0"/>
                <w:sz w:val="18"/>
                <w:szCs w:val="18"/>
              </w:rPr>
              <w:t>备注</w:t>
            </w:r>
          </w:p>
        </w:tc>
      </w:tr>
      <w:tr w:rsidR="009C7F31">
        <w:trPr>
          <w:trHeight w:val="1025"/>
          <w:jc w:val="center"/>
        </w:trPr>
        <w:tc>
          <w:tcPr>
            <w:tcW w:w="575" w:type="dxa"/>
            <w:vMerge w:val="restart"/>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b/>
                <w:bCs/>
                <w:kern w:val="0"/>
                <w:sz w:val="18"/>
                <w:szCs w:val="18"/>
              </w:rPr>
            </w:pPr>
            <w:r>
              <w:rPr>
                <w:rFonts w:cs="宋体" w:hint="eastAsia"/>
                <w:b/>
                <w:bCs/>
                <w:kern w:val="0"/>
                <w:sz w:val="18"/>
                <w:szCs w:val="18"/>
              </w:rPr>
              <w:t>节能与能源利用</w:t>
            </w:r>
          </w:p>
        </w:tc>
        <w:tc>
          <w:tcPr>
            <w:tcW w:w="569" w:type="dxa"/>
            <w:vMerge w:val="restart"/>
            <w:tcBorders>
              <w:left w:val="single" w:sz="4" w:space="0" w:color="auto"/>
              <w:bottom w:val="single" w:sz="4" w:space="0" w:color="auto"/>
              <w:right w:val="single" w:sz="4" w:space="0" w:color="auto"/>
            </w:tcBorders>
            <w:vAlign w:val="center"/>
          </w:tcPr>
          <w:p w:rsidR="009C7F31" w:rsidRDefault="008E1163">
            <w:pPr>
              <w:widowControl/>
              <w:jc w:val="center"/>
              <w:rPr>
                <w:b/>
                <w:bCs/>
                <w:kern w:val="0"/>
                <w:sz w:val="18"/>
                <w:szCs w:val="18"/>
              </w:rPr>
            </w:pPr>
            <w:r>
              <w:rPr>
                <w:rFonts w:hint="eastAsia"/>
                <w:b/>
                <w:bCs/>
                <w:kern w:val="0"/>
                <w:sz w:val="18"/>
                <w:szCs w:val="18"/>
              </w:rPr>
              <w:t>一般项</w:t>
            </w:r>
          </w:p>
        </w:tc>
        <w:tc>
          <w:tcPr>
            <w:tcW w:w="849"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5.2.16</w:t>
            </w:r>
          </w:p>
        </w:tc>
        <w:tc>
          <w:tcPr>
            <w:tcW w:w="3545"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left"/>
              <w:rPr>
                <w:rFonts w:cs="宋体"/>
                <w:kern w:val="0"/>
                <w:sz w:val="18"/>
                <w:szCs w:val="18"/>
              </w:rPr>
            </w:pPr>
            <w:r>
              <w:rPr>
                <w:rFonts w:cs="宋体" w:hint="eastAsia"/>
                <w:kern w:val="0"/>
                <w:sz w:val="18"/>
                <w:szCs w:val="18"/>
              </w:rPr>
              <w:t>建筑内所有电梯、自动扶梯和自动人行道等均采用具有节能拖动及节能控制方式的产品。</w:t>
            </w:r>
          </w:p>
        </w:tc>
        <w:tc>
          <w:tcPr>
            <w:tcW w:w="709" w:type="dxa"/>
            <w:tcBorders>
              <w:left w:val="single" w:sz="4" w:space="0" w:color="auto"/>
              <w:right w:val="single" w:sz="4" w:space="0" w:color="auto"/>
            </w:tcBorders>
          </w:tcPr>
          <w:p w:rsidR="009C7F31" w:rsidRDefault="009C7F31">
            <w:pPr>
              <w:jc w:val="center"/>
              <w:rPr>
                <w:rFonts w:cs="宋体"/>
                <w:kern w:val="0"/>
                <w:sz w:val="18"/>
                <w:szCs w:val="18"/>
              </w:rPr>
            </w:pPr>
          </w:p>
        </w:tc>
        <w:tc>
          <w:tcPr>
            <w:tcW w:w="3492" w:type="dxa"/>
            <w:tcBorders>
              <w:left w:val="single" w:sz="4" w:space="0" w:color="auto"/>
              <w:right w:val="single" w:sz="4" w:space="0" w:color="auto"/>
            </w:tcBorders>
          </w:tcPr>
          <w:p w:rsidR="009C7F31" w:rsidRDefault="009C7F31">
            <w:pPr>
              <w:jc w:val="center"/>
              <w:rPr>
                <w:rFonts w:cs="宋体"/>
                <w:kern w:val="0"/>
                <w:sz w:val="18"/>
                <w:szCs w:val="18"/>
              </w:rPr>
            </w:pPr>
          </w:p>
        </w:tc>
      </w:tr>
      <w:tr w:rsidR="009C7F31">
        <w:trPr>
          <w:trHeight w:val="340"/>
          <w:jc w:val="center"/>
        </w:trPr>
        <w:tc>
          <w:tcPr>
            <w:tcW w:w="575"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569" w:type="dxa"/>
            <w:vMerge/>
            <w:tcBorders>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5.2.17</w:t>
            </w:r>
          </w:p>
        </w:tc>
        <w:tc>
          <w:tcPr>
            <w:tcW w:w="3545"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left"/>
              <w:rPr>
                <w:rFonts w:cs="宋体"/>
                <w:kern w:val="0"/>
                <w:sz w:val="18"/>
                <w:szCs w:val="18"/>
              </w:rPr>
            </w:pPr>
            <w:r>
              <w:rPr>
                <w:rFonts w:cs="宋体" w:hint="eastAsia"/>
                <w:kern w:val="0"/>
                <w:sz w:val="18"/>
                <w:szCs w:val="18"/>
              </w:rPr>
              <w:t>采用符合国家能效标准的高效节能电气产品，公共场所和部位的照明和动力设备采用具有节能控制的运行方式。建筑内供配电系统具有高次谐波的抑制和治理的措施。</w:t>
            </w:r>
          </w:p>
        </w:tc>
        <w:tc>
          <w:tcPr>
            <w:tcW w:w="709" w:type="dxa"/>
            <w:tcBorders>
              <w:left w:val="single" w:sz="4" w:space="0" w:color="auto"/>
              <w:right w:val="single" w:sz="4" w:space="0" w:color="auto"/>
            </w:tcBorders>
          </w:tcPr>
          <w:p w:rsidR="009C7F31" w:rsidRDefault="009C7F31">
            <w:pPr>
              <w:jc w:val="center"/>
              <w:rPr>
                <w:rFonts w:cs="宋体"/>
                <w:kern w:val="0"/>
                <w:sz w:val="18"/>
                <w:szCs w:val="18"/>
              </w:rPr>
            </w:pPr>
          </w:p>
        </w:tc>
        <w:tc>
          <w:tcPr>
            <w:tcW w:w="3492" w:type="dxa"/>
            <w:tcBorders>
              <w:left w:val="single" w:sz="4" w:space="0" w:color="auto"/>
              <w:right w:val="single" w:sz="4" w:space="0" w:color="auto"/>
            </w:tcBorders>
          </w:tcPr>
          <w:p w:rsidR="009C7F31" w:rsidRDefault="009C7F31">
            <w:pPr>
              <w:jc w:val="center"/>
              <w:rPr>
                <w:rFonts w:cs="宋体"/>
                <w:kern w:val="0"/>
                <w:sz w:val="18"/>
                <w:szCs w:val="18"/>
              </w:rPr>
            </w:pPr>
          </w:p>
        </w:tc>
      </w:tr>
      <w:tr w:rsidR="009C7F31">
        <w:trPr>
          <w:trHeight w:val="824"/>
          <w:jc w:val="center"/>
        </w:trPr>
        <w:tc>
          <w:tcPr>
            <w:tcW w:w="575"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b/>
                <w:bCs/>
                <w:kern w:val="0"/>
                <w:sz w:val="18"/>
                <w:szCs w:val="18"/>
              </w:rPr>
            </w:pPr>
            <w:r>
              <w:rPr>
                <w:rFonts w:cs="宋体" w:hint="eastAsia"/>
                <w:b/>
                <w:bCs/>
                <w:kern w:val="0"/>
                <w:sz w:val="18"/>
                <w:szCs w:val="18"/>
              </w:rPr>
              <w:t>优选项</w:t>
            </w:r>
          </w:p>
        </w:tc>
        <w:tc>
          <w:tcPr>
            <w:tcW w:w="849"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kern w:val="0"/>
                <w:sz w:val="18"/>
                <w:szCs w:val="18"/>
              </w:rPr>
            </w:pPr>
            <w:r>
              <w:rPr>
                <w:kern w:val="0"/>
                <w:sz w:val="18"/>
                <w:szCs w:val="18"/>
              </w:rPr>
              <w:t>5.2.1</w:t>
            </w:r>
            <w:r>
              <w:rPr>
                <w:rFonts w:hint="eastAsia"/>
                <w:kern w:val="0"/>
                <w:sz w:val="18"/>
                <w:szCs w:val="18"/>
              </w:rPr>
              <w:t>8</w:t>
            </w:r>
          </w:p>
        </w:tc>
        <w:tc>
          <w:tcPr>
            <w:tcW w:w="3545"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left"/>
              <w:rPr>
                <w:kern w:val="0"/>
                <w:sz w:val="18"/>
                <w:szCs w:val="18"/>
              </w:rPr>
            </w:pPr>
            <w:r>
              <w:rPr>
                <w:rFonts w:cs="宋体" w:hint="eastAsia"/>
                <w:kern w:val="0"/>
                <w:sz w:val="18"/>
                <w:szCs w:val="18"/>
              </w:rPr>
              <w:t>建筑设计总能耗低于现行吉林省《公共建筑节能设计标准》</w:t>
            </w:r>
            <w:r>
              <w:rPr>
                <w:rFonts w:cs="宋体" w:hint="eastAsia"/>
                <w:kern w:val="0"/>
                <w:sz w:val="18"/>
                <w:szCs w:val="18"/>
              </w:rPr>
              <w:t>DB22/436</w:t>
            </w:r>
            <w:r>
              <w:rPr>
                <w:rFonts w:cs="宋体" w:hint="eastAsia"/>
                <w:kern w:val="0"/>
                <w:sz w:val="18"/>
                <w:szCs w:val="18"/>
              </w:rPr>
              <w:t>规定值的</w:t>
            </w:r>
            <w:r>
              <w:rPr>
                <w:kern w:val="0"/>
                <w:sz w:val="18"/>
                <w:szCs w:val="18"/>
              </w:rPr>
              <w:t>80</w:t>
            </w:r>
            <w:r>
              <w:rPr>
                <w:rFonts w:cs="宋体" w:hint="eastAsia"/>
                <w:kern w:val="0"/>
                <w:sz w:val="18"/>
                <w:szCs w:val="18"/>
              </w:rPr>
              <w:t>％。</w:t>
            </w:r>
          </w:p>
        </w:tc>
        <w:tc>
          <w:tcPr>
            <w:tcW w:w="709" w:type="dxa"/>
            <w:tcBorders>
              <w:left w:val="single" w:sz="4" w:space="0" w:color="auto"/>
              <w:right w:val="single" w:sz="4" w:space="0" w:color="auto"/>
            </w:tcBorders>
          </w:tcPr>
          <w:p w:rsidR="009C7F31" w:rsidRDefault="009C7F31">
            <w:pPr>
              <w:jc w:val="center"/>
              <w:rPr>
                <w:rFonts w:cs="宋体"/>
                <w:kern w:val="0"/>
                <w:sz w:val="18"/>
                <w:szCs w:val="18"/>
              </w:rPr>
            </w:pPr>
          </w:p>
        </w:tc>
        <w:tc>
          <w:tcPr>
            <w:tcW w:w="3492" w:type="dxa"/>
            <w:tcBorders>
              <w:left w:val="single" w:sz="4" w:space="0" w:color="auto"/>
              <w:right w:val="single" w:sz="4" w:space="0" w:color="auto"/>
            </w:tcBorders>
          </w:tcPr>
          <w:p w:rsidR="009C7F31" w:rsidRDefault="009C7F31">
            <w:pPr>
              <w:jc w:val="center"/>
              <w:rPr>
                <w:rFonts w:cs="宋体"/>
                <w:kern w:val="0"/>
                <w:sz w:val="18"/>
                <w:szCs w:val="18"/>
              </w:rPr>
            </w:pPr>
          </w:p>
        </w:tc>
      </w:tr>
      <w:tr w:rsidR="009C7F31">
        <w:trPr>
          <w:trHeight w:val="904"/>
          <w:jc w:val="center"/>
        </w:trPr>
        <w:tc>
          <w:tcPr>
            <w:tcW w:w="575"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kern w:val="0"/>
                <w:sz w:val="18"/>
                <w:szCs w:val="18"/>
              </w:rPr>
            </w:pPr>
            <w:r>
              <w:rPr>
                <w:kern w:val="0"/>
                <w:sz w:val="18"/>
                <w:szCs w:val="18"/>
              </w:rPr>
              <w:t>5.2.1</w:t>
            </w:r>
            <w:r>
              <w:rPr>
                <w:rFonts w:hint="eastAsia"/>
                <w:kern w:val="0"/>
                <w:sz w:val="18"/>
                <w:szCs w:val="18"/>
              </w:rPr>
              <w:t>9</w:t>
            </w:r>
          </w:p>
        </w:tc>
        <w:tc>
          <w:tcPr>
            <w:tcW w:w="3545"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left"/>
              <w:rPr>
                <w:kern w:val="0"/>
                <w:sz w:val="18"/>
                <w:szCs w:val="18"/>
              </w:rPr>
            </w:pPr>
            <w:r>
              <w:rPr>
                <w:rFonts w:cs="宋体" w:hint="eastAsia"/>
                <w:kern w:val="0"/>
                <w:sz w:val="18"/>
                <w:szCs w:val="18"/>
              </w:rPr>
              <w:t>采用分布式热电冷联供技术，提高能源的综合利用率。</w:t>
            </w:r>
          </w:p>
        </w:tc>
        <w:tc>
          <w:tcPr>
            <w:tcW w:w="709" w:type="dxa"/>
            <w:tcBorders>
              <w:left w:val="single" w:sz="4" w:space="0" w:color="auto"/>
              <w:right w:val="single" w:sz="4" w:space="0" w:color="auto"/>
            </w:tcBorders>
          </w:tcPr>
          <w:p w:rsidR="009C7F31" w:rsidRDefault="009C7F31">
            <w:pPr>
              <w:jc w:val="center"/>
              <w:rPr>
                <w:rFonts w:cs="宋体"/>
                <w:kern w:val="0"/>
                <w:sz w:val="18"/>
                <w:szCs w:val="18"/>
              </w:rPr>
            </w:pPr>
          </w:p>
        </w:tc>
        <w:tc>
          <w:tcPr>
            <w:tcW w:w="3492" w:type="dxa"/>
            <w:tcBorders>
              <w:left w:val="single" w:sz="4" w:space="0" w:color="auto"/>
              <w:right w:val="single" w:sz="4" w:space="0" w:color="auto"/>
            </w:tcBorders>
          </w:tcPr>
          <w:p w:rsidR="009C7F31" w:rsidRDefault="009C7F31">
            <w:pPr>
              <w:jc w:val="center"/>
              <w:rPr>
                <w:rFonts w:cs="宋体"/>
                <w:kern w:val="0"/>
                <w:sz w:val="18"/>
                <w:szCs w:val="18"/>
              </w:rPr>
            </w:pPr>
          </w:p>
        </w:tc>
      </w:tr>
      <w:tr w:rsidR="009C7F31">
        <w:trPr>
          <w:trHeight w:val="340"/>
          <w:jc w:val="center"/>
        </w:trPr>
        <w:tc>
          <w:tcPr>
            <w:tcW w:w="575"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kern w:val="0"/>
                <w:sz w:val="18"/>
                <w:szCs w:val="18"/>
              </w:rPr>
            </w:pPr>
            <w:r>
              <w:rPr>
                <w:kern w:val="0"/>
                <w:sz w:val="18"/>
                <w:szCs w:val="18"/>
              </w:rPr>
              <w:t>5.2.</w:t>
            </w:r>
            <w:r>
              <w:rPr>
                <w:rFonts w:hint="eastAsia"/>
                <w:kern w:val="0"/>
                <w:sz w:val="18"/>
                <w:szCs w:val="18"/>
              </w:rPr>
              <w:t>20</w:t>
            </w:r>
          </w:p>
        </w:tc>
        <w:tc>
          <w:tcPr>
            <w:tcW w:w="3545"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left"/>
              <w:rPr>
                <w:kern w:val="0"/>
                <w:sz w:val="18"/>
                <w:szCs w:val="18"/>
              </w:rPr>
            </w:pPr>
            <w:r>
              <w:rPr>
                <w:rFonts w:cs="宋体" w:hint="eastAsia"/>
                <w:kern w:val="0"/>
                <w:sz w:val="18"/>
                <w:szCs w:val="18"/>
              </w:rPr>
              <w:t>根据当地气候和自然资源条件，充分利用太阳能、浅层地热能等可再生能源，可再生能源产生的热水量不低于建筑生活热水消耗量的</w:t>
            </w:r>
            <w:r>
              <w:rPr>
                <w:kern w:val="0"/>
                <w:sz w:val="18"/>
                <w:szCs w:val="18"/>
              </w:rPr>
              <w:t>10</w:t>
            </w:r>
            <w:r>
              <w:rPr>
                <w:rFonts w:cs="宋体" w:hint="eastAsia"/>
                <w:kern w:val="0"/>
                <w:sz w:val="18"/>
                <w:szCs w:val="18"/>
              </w:rPr>
              <w:t>％，或可再生能源发电量不低于建筑用电量的</w:t>
            </w:r>
            <w:r>
              <w:rPr>
                <w:kern w:val="0"/>
                <w:sz w:val="18"/>
                <w:szCs w:val="18"/>
              </w:rPr>
              <w:t>2</w:t>
            </w:r>
            <w:r>
              <w:rPr>
                <w:rFonts w:cs="宋体" w:hint="eastAsia"/>
                <w:kern w:val="0"/>
                <w:sz w:val="18"/>
                <w:szCs w:val="18"/>
              </w:rPr>
              <w:t>％。</w:t>
            </w:r>
          </w:p>
        </w:tc>
        <w:tc>
          <w:tcPr>
            <w:tcW w:w="709" w:type="dxa"/>
            <w:tcBorders>
              <w:left w:val="single" w:sz="4" w:space="0" w:color="auto"/>
              <w:right w:val="single" w:sz="4" w:space="0" w:color="auto"/>
            </w:tcBorders>
          </w:tcPr>
          <w:p w:rsidR="009C7F31" w:rsidRDefault="009C7F31">
            <w:pPr>
              <w:jc w:val="center"/>
              <w:rPr>
                <w:rFonts w:cs="宋体"/>
                <w:kern w:val="0"/>
                <w:sz w:val="18"/>
                <w:szCs w:val="18"/>
              </w:rPr>
            </w:pPr>
          </w:p>
        </w:tc>
        <w:tc>
          <w:tcPr>
            <w:tcW w:w="3492" w:type="dxa"/>
            <w:tcBorders>
              <w:left w:val="single" w:sz="4" w:space="0" w:color="auto"/>
              <w:right w:val="single" w:sz="4" w:space="0" w:color="auto"/>
            </w:tcBorders>
          </w:tcPr>
          <w:p w:rsidR="009C7F31" w:rsidRDefault="009C7F31">
            <w:pPr>
              <w:jc w:val="center"/>
              <w:rPr>
                <w:rFonts w:cs="宋体"/>
                <w:kern w:val="0"/>
                <w:sz w:val="18"/>
                <w:szCs w:val="18"/>
              </w:rPr>
            </w:pPr>
          </w:p>
        </w:tc>
      </w:tr>
      <w:tr w:rsidR="009C7F31">
        <w:trPr>
          <w:trHeight w:val="1052"/>
          <w:jc w:val="center"/>
        </w:trPr>
        <w:tc>
          <w:tcPr>
            <w:tcW w:w="575"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left"/>
              <w:rPr>
                <w:b/>
                <w:bCs/>
                <w:kern w:val="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kern w:val="0"/>
                <w:sz w:val="18"/>
                <w:szCs w:val="18"/>
              </w:rPr>
            </w:pPr>
            <w:r>
              <w:rPr>
                <w:kern w:val="0"/>
                <w:sz w:val="18"/>
                <w:szCs w:val="18"/>
              </w:rPr>
              <w:t>5.2.</w:t>
            </w:r>
            <w:r>
              <w:rPr>
                <w:rFonts w:hint="eastAsia"/>
                <w:kern w:val="0"/>
                <w:sz w:val="18"/>
                <w:szCs w:val="18"/>
              </w:rPr>
              <w:t>21</w:t>
            </w:r>
          </w:p>
        </w:tc>
        <w:tc>
          <w:tcPr>
            <w:tcW w:w="3545"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left"/>
              <w:rPr>
                <w:kern w:val="0"/>
                <w:sz w:val="18"/>
                <w:szCs w:val="18"/>
              </w:rPr>
            </w:pPr>
            <w:r>
              <w:rPr>
                <w:rFonts w:cs="宋体" w:hint="eastAsia"/>
                <w:kern w:val="0"/>
                <w:sz w:val="18"/>
                <w:szCs w:val="18"/>
              </w:rPr>
              <w:t>各房间或场所的照明功率密度值不高于现行国家标准《建筑照明设计标准》</w:t>
            </w:r>
            <w:r>
              <w:rPr>
                <w:kern w:val="0"/>
                <w:sz w:val="18"/>
                <w:szCs w:val="18"/>
              </w:rPr>
              <w:t>GB 50034</w:t>
            </w:r>
            <w:r>
              <w:rPr>
                <w:rFonts w:cs="宋体" w:hint="eastAsia"/>
                <w:kern w:val="0"/>
                <w:sz w:val="18"/>
                <w:szCs w:val="18"/>
              </w:rPr>
              <w:t>规定的目标值。</w:t>
            </w:r>
          </w:p>
        </w:tc>
        <w:tc>
          <w:tcPr>
            <w:tcW w:w="709" w:type="dxa"/>
            <w:tcBorders>
              <w:left w:val="single" w:sz="4" w:space="0" w:color="auto"/>
              <w:bottom w:val="single" w:sz="4" w:space="0" w:color="auto"/>
              <w:right w:val="single" w:sz="4" w:space="0" w:color="auto"/>
            </w:tcBorders>
          </w:tcPr>
          <w:p w:rsidR="009C7F31" w:rsidRDefault="009C7F31">
            <w:pPr>
              <w:jc w:val="center"/>
              <w:rPr>
                <w:rFonts w:cs="宋体"/>
                <w:kern w:val="0"/>
                <w:sz w:val="18"/>
                <w:szCs w:val="18"/>
              </w:rPr>
            </w:pPr>
          </w:p>
        </w:tc>
        <w:tc>
          <w:tcPr>
            <w:tcW w:w="3492" w:type="dxa"/>
            <w:tcBorders>
              <w:left w:val="single" w:sz="4" w:space="0" w:color="auto"/>
              <w:bottom w:val="single" w:sz="4" w:space="0" w:color="auto"/>
              <w:right w:val="single" w:sz="4" w:space="0" w:color="auto"/>
            </w:tcBorders>
          </w:tcPr>
          <w:p w:rsidR="009C7F31" w:rsidRDefault="009C7F31">
            <w:pPr>
              <w:jc w:val="center"/>
              <w:rPr>
                <w:rFonts w:cs="宋体"/>
                <w:kern w:val="0"/>
                <w:sz w:val="18"/>
                <w:szCs w:val="18"/>
              </w:rPr>
            </w:pPr>
          </w:p>
        </w:tc>
      </w:tr>
    </w:tbl>
    <w:p w:rsidR="009C7F31" w:rsidRDefault="008E1163" w:rsidP="00DD74DA">
      <w:pPr>
        <w:pStyle w:val="a6"/>
        <w:spacing w:before="312" w:after="312" w:line="288" w:lineRule="auto"/>
        <w:ind w:left="1560"/>
        <w:rPr>
          <w:sz w:val="32"/>
          <w:szCs w:val="32"/>
        </w:rPr>
      </w:pPr>
      <w:r>
        <w:rPr>
          <w:lang w:val="zh-CN"/>
        </w:rPr>
        <w:br w:type="page"/>
      </w:r>
      <w:bookmarkStart w:id="4" w:name="_Toc245179944"/>
      <w:r w:rsidR="00DD74DA" w:rsidRPr="00DD74DA">
        <w:rPr>
          <w:rFonts w:cs="宋体" w:hint="eastAsia"/>
          <w:sz w:val="32"/>
          <w:szCs w:val="32"/>
        </w:rPr>
        <w:lastRenderedPageBreak/>
        <w:t>5.3</w:t>
      </w:r>
      <w:r w:rsidR="00DD74DA">
        <w:rPr>
          <w:rFonts w:cs="宋体" w:hint="eastAsia"/>
          <w:sz w:val="32"/>
          <w:szCs w:val="32"/>
        </w:rPr>
        <w:t xml:space="preserve"> </w:t>
      </w:r>
      <w:r>
        <w:rPr>
          <w:rFonts w:cs="宋体" w:hint="eastAsia"/>
          <w:sz w:val="32"/>
          <w:szCs w:val="32"/>
        </w:rPr>
        <w:t>节水与水资源利用</w:t>
      </w:r>
      <w:bookmarkEnd w:id="4"/>
    </w:p>
    <w:tbl>
      <w:tblPr>
        <w:tblW w:w="9691" w:type="dxa"/>
        <w:jc w:val="center"/>
        <w:tblInd w:w="-477" w:type="dxa"/>
        <w:tblLayout w:type="fixed"/>
        <w:tblLook w:val="04A0"/>
      </w:tblPr>
      <w:tblGrid>
        <w:gridCol w:w="551"/>
        <w:gridCol w:w="570"/>
        <w:gridCol w:w="849"/>
        <w:gridCol w:w="3545"/>
        <w:gridCol w:w="709"/>
        <w:gridCol w:w="3467"/>
      </w:tblGrid>
      <w:tr w:rsidR="009C7F31">
        <w:trPr>
          <w:trHeight w:val="390"/>
          <w:jc w:val="center"/>
        </w:trPr>
        <w:tc>
          <w:tcPr>
            <w:tcW w:w="551"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center"/>
              <w:rPr>
                <w:b/>
                <w:bCs/>
                <w:kern w:val="0"/>
                <w:sz w:val="18"/>
                <w:szCs w:val="18"/>
              </w:rPr>
            </w:pPr>
            <w:r>
              <w:rPr>
                <w:rFonts w:cs="宋体" w:hint="eastAsia"/>
                <w:b/>
                <w:bCs/>
                <w:kern w:val="0"/>
                <w:sz w:val="18"/>
                <w:szCs w:val="18"/>
              </w:rPr>
              <w:t>名称</w:t>
            </w:r>
          </w:p>
        </w:tc>
        <w:tc>
          <w:tcPr>
            <w:tcW w:w="570" w:type="dxa"/>
            <w:tcBorders>
              <w:top w:val="single" w:sz="4" w:space="0" w:color="auto"/>
              <w:left w:val="nil"/>
              <w:bottom w:val="single" w:sz="4" w:space="0" w:color="auto"/>
              <w:right w:val="single" w:sz="4" w:space="0" w:color="auto"/>
            </w:tcBorders>
            <w:vAlign w:val="center"/>
          </w:tcPr>
          <w:p w:rsidR="009C7F31" w:rsidRDefault="008E1163">
            <w:pPr>
              <w:widowControl/>
              <w:spacing w:line="288" w:lineRule="auto"/>
              <w:jc w:val="center"/>
              <w:rPr>
                <w:b/>
                <w:bCs/>
                <w:kern w:val="0"/>
                <w:sz w:val="18"/>
                <w:szCs w:val="18"/>
              </w:rPr>
            </w:pPr>
            <w:r>
              <w:rPr>
                <w:rFonts w:cs="宋体" w:hint="eastAsia"/>
                <w:b/>
                <w:bCs/>
                <w:kern w:val="0"/>
                <w:sz w:val="18"/>
                <w:szCs w:val="18"/>
              </w:rPr>
              <w:t>类别</w:t>
            </w:r>
          </w:p>
        </w:tc>
        <w:tc>
          <w:tcPr>
            <w:tcW w:w="849" w:type="dxa"/>
            <w:tcBorders>
              <w:top w:val="single" w:sz="4" w:space="0" w:color="auto"/>
              <w:left w:val="nil"/>
              <w:bottom w:val="single" w:sz="4" w:space="0" w:color="auto"/>
              <w:right w:val="single" w:sz="4" w:space="0" w:color="auto"/>
            </w:tcBorders>
            <w:vAlign w:val="center"/>
          </w:tcPr>
          <w:p w:rsidR="009C7F31" w:rsidRDefault="008E1163">
            <w:pPr>
              <w:widowControl/>
              <w:spacing w:line="288" w:lineRule="auto"/>
              <w:jc w:val="center"/>
              <w:rPr>
                <w:b/>
                <w:bCs/>
                <w:kern w:val="0"/>
                <w:sz w:val="18"/>
                <w:szCs w:val="18"/>
              </w:rPr>
            </w:pPr>
            <w:r>
              <w:rPr>
                <w:rFonts w:cs="宋体" w:hint="eastAsia"/>
                <w:b/>
                <w:bCs/>
                <w:kern w:val="0"/>
                <w:sz w:val="18"/>
                <w:szCs w:val="18"/>
              </w:rPr>
              <w:t>编号</w:t>
            </w:r>
          </w:p>
        </w:tc>
        <w:tc>
          <w:tcPr>
            <w:tcW w:w="3545" w:type="dxa"/>
            <w:tcBorders>
              <w:top w:val="single" w:sz="4" w:space="0" w:color="auto"/>
              <w:left w:val="nil"/>
              <w:bottom w:val="single" w:sz="4" w:space="0" w:color="auto"/>
              <w:right w:val="single" w:sz="4" w:space="0" w:color="auto"/>
            </w:tcBorders>
            <w:vAlign w:val="center"/>
          </w:tcPr>
          <w:p w:rsidR="009C7F31" w:rsidRDefault="008E1163">
            <w:pPr>
              <w:widowControl/>
              <w:spacing w:line="288" w:lineRule="auto"/>
              <w:jc w:val="center"/>
              <w:rPr>
                <w:b/>
                <w:bCs/>
                <w:kern w:val="0"/>
                <w:sz w:val="18"/>
                <w:szCs w:val="18"/>
              </w:rPr>
            </w:pPr>
            <w:r>
              <w:rPr>
                <w:rFonts w:cs="宋体" w:hint="eastAsia"/>
                <w:b/>
                <w:bCs/>
                <w:kern w:val="0"/>
                <w:sz w:val="18"/>
                <w:szCs w:val="18"/>
              </w:rPr>
              <w:t>标准条文</w:t>
            </w:r>
          </w:p>
        </w:tc>
        <w:tc>
          <w:tcPr>
            <w:tcW w:w="709" w:type="dxa"/>
            <w:tcBorders>
              <w:top w:val="single" w:sz="4" w:space="0" w:color="auto"/>
              <w:left w:val="nil"/>
              <w:right w:val="single" w:sz="4" w:space="0" w:color="auto"/>
            </w:tcBorders>
            <w:vAlign w:val="center"/>
          </w:tcPr>
          <w:p w:rsidR="009C7F31" w:rsidRDefault="008E1163">
            <w:pPr>
              <w:jc w:val="center"/>
              <w:rPr>
                <w:rFonts w:cs="宋体"/>
                <w:b/>
                <w:bCs/>
                <w:kern w:val="0"/>
                <w:sz w:val="18"/>
                <w:szCs w:val="18"/>
              </w:rPr>
            </w:pPr>
            <w:r>
              <w:rPr>
                <w:rFonts w:cs="宋体" w:hint="eastAsia"/>
                <w:b/>
                <w:bCs/>
                <w:kern w:val="0"/>
                <w:sz w:val="18"/>
                <w:szCs w:val="18"/>
              </w:rPr>
              <w:t>是否达标</w:t>
            </w:r>
          </w:p>
        </w:tc>
        <w:tc>
          <w:tcPr>
            <w:tcW w:w="3467" w:type="dxa"/>
            <w:tcBorders>
              <w:top w:val="single" w:sz="4" w:space="0" w:color="auto"/>
              <w:left w:val="nil"/>
              <w:right w:val="single" w:sz="4" w:space="0" w:color="auto"/>
            </w:tcBorders>
            <w:vAlign w:val="center"/>
          </w:tcPr>
          <w:p w:rsidR="009C7F31" w:rsidRDefault="008E1163">
            <w:pPr>
              <w:jc w:val="center"/>
              <w:rPr>
                <w:rFonts w:cs="宋体"/>
                <w:b/>
                <w:bCs/>
                <w:kern w:val="0"/>
                <w:sz w:val="18"/>
                <w:szCs w:val="18"/>
              </w:rPr>
            </w:pPr>
            <w:r>
              <w:rPr>
                <w:rFonts w:cs="宋体" w:hint="eastAsia"/>
                <w:b/>
                <w:bCs/>
                <w:kern w:val="0"/>
                <w:sz w:val="18"/>
                <w:szCs w:val="18"/>
              </w:rPr>
              <w:t>备注</w:t>
            </w:r>
          </w:p>
        </w:tc>
      </w:tr>
      <w:tr w:rsidR="009C7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jc w:val="center"/>
        </w:trPr>
        <w:tc>
          <w:tcPr>
            <w:tcW w:w="551" w:type="dxa"/>
            <w:vMerge w:val="restart"/>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center"/>
              <w:rPr>
                <w:b/>
                <w:bCs/>
                <w:kern w:val="0"/>
                <w:sz w:val="18"/>
                <w:szCs w:val="18"/>
              </w:rPr>
            </w:pPr>
            <w:r>
              <w:rPr>
                <w:rFonts w:cs="宋体" w:hint="eastAsia"/>
                <w:b/>
                <w:bCs/>
                <w:kern w:val="0"/>
                <w:sz w:val="18"/>
                <w:szCs w:val="18"/>
              </w:rPr>
              <w:t>节水与水资源利用</w:t>
            </w:r>
          </w:p>
        </w:tc>
        <w:tc>
          <w:tcPr>
            <w:tcW w:w="570" w:type="dxa"/>
            <w:vMerge w:val="restart"/>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center"/>
              <w:rPr>
                <w:b/>
                <w:bCs/>
                <w:kern w:val="0"/>
                <w:sz w:val="18"/>
                <w:szCs w:val="18"/>
              </w:rPr>
            </w:pPr>
            <w:r>
              <w:rPr>
                <w:rFonts w:cs="宋体" w:hint="eastAsia"/>
                <w:b/>
                <w:bCs/>
                <w:kern w:val="0"/>
                <w:sz w:val="18"/>
                <w:szCs w:val="18"/>
              </w:rPr>
              <w:t>控制项</w:t>
            </w:r>
          </w:p>
        </w:tc>
        <w:tc>
          <w:tcPr>
            <w:tcW w:w="849"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center"/>
              <w:rPr>
                <w:rFonts w:cs="宋体"/>
                <w:kern w:val="0"/>
                <w:sz w:val="18"/>
                <w:szCs w:val="18"/>
              </w:rPr>
            </w:pPr>
            <w:r>
              <w:rPr>
                <w:rFonts w:cs="宋体"/>
                <w:kern w:val="0"/>
                <w:sz w:val="18"/>
                <w:szCs w:val="18"/>
              </w:rPr>
              <w:t>5.3.1</w:t>
            </w:r>
          </w:p>
        </w:tc>
        <w:tc>
          <w:tcPr>
            <w:tcW w:w="3545"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left"/>
              <w:rPr>
                <w:rFonts w:cs="宋体"/>
                <w:kern w:val="0"/>
                <w:sz w:val="18"/>
                <w:szCs w:val="18"/>
              </w:rPr>
            </w:pPr>
            <w:r>
              <w:rPr>
                <w:rFonts w:cs="宋体" w:hint="eastAsia"/>
                <w:kern w:val="0"/>
                <w:sz w:val="18"/>
                <w:szCs w:val="18"/>
              </w:rPr>
              <w:t>在方案、规划阶段制定水系统规划方案，统筹、综合利用各种水资源。</w:t>
            </w:r>
          </w:p>
        </w:tc>
        <w:tc>
          <w:tcPr>
            <w:tcW w:w="709" w:type="dxa"/>
            <w:tcBorders>
              <w:left w:val="single" w:sz="4" w:space="0" w:color="auto"/>
              <w:right w:val="single" w:sz="4" w:space="0" w:color="auto"/>
            </w:tcBorders>
            <w:vAlign w:val="center"/>
          </w:tcPr>
          <w:p w:rsidR="009C7F31" w:rsidRDefault="009C7F31">
            <w:pPr>
              <w:jc w:val="center"/>
              <w:rPr>
                <w:rFonts w:cs="宋体"/>
                <w:kern w:val="0"/>
                <w:sz w:val="18"/>
                <w:szCs w:val="18"/>
              </w:rPr>
            </w:pPr>
          </w:p>
        </w:tc>
        <w:tc>
          <w:tcPr>
            <w:tcW w:w="3467" w:type="dxa"/>
            <w:tcBorders>
              <w:left w:val="single" w:sz="4" w:space="0" w:color="auto"/>
              <w:right w:val="single" w:sz="4" w:space="0" w:color="auto"/>
            </w:tcBorders>
            <w:vAlign w:val="center"/>
          </w:tcPr>
          <w:p w:rsidR="009C7F31" w:rsidRDefault="009C7F31">
            <w:pPr>
              <w:jc w:val="center"/>
              <w:rPr>
                <w:rFonts w:cs="宋体"/>
                <w:kern w:val="0"/>
                <w:sz w:val="18"/>
                <w:szCs w:val="18"/>
              </w:rPr>
            </w:pPr>
          </w:p>
        </w:tc>
      </w:tr>
      <w:tr w:rsidR="009C7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jc w:val="center"/>
        </w:trPr>
        <w:tc>
          <w:tcPr>
            <w:tcW w:w="551"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center"/>
              <w:rPr>
                <w:rFonts w:cs="宋体"/>
                <w:kern w:val="0"/>
                <w:sz w:val="18"/>
                <w:szCs w:val="18"/>
              </w:rPr>
            </w:pPr>
            <w:r>
              <w:rPr>
                <w:rFonts w:cs="宋体"/>
                <w:kern w:val="0"/>
                <w:sz w:val="18"/>
                <w:szCs w:val="18"/>
              </w:rPr>
              <w:t>5.3.2</w:t>
            </w:r>
          </w:p>
        </w:tc>
        <w:tc>
          <w:tcPr>
            <w:tcW w:w="3545"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left"/>
              <w:rPr>
                <w:rFonts w:cs="宋体"/>
                <w:kern w:val="0"/>
                <w:sz w:val="18"/>
                <w:szCs w:val="18"/>
              </w:rPr>
            </w:pPr>
            <w:r>
              <w:rPr>
                <w:rFonts w:cs="宋体" w:hint="eastAsia"/>
                <w:kern w:val="0"/>
                <w:sz w:val="18"/>
                <w:szCs w:val="18"/>
              </w:rPr>
              <w:t>设置合理、完善的供水、排水系统。</w:t>
            </w:r>
          </w:p>
        </w:tc>
        <w:tc>
          <w:tcPr>
            <w:tcW w:w="709" w:type="dxa"/>
            <w:tcBorders>
              <w:left w:val="single" w:sz="4" w:space="0" w:color="auto"/>
              <w:right w:val="single" w:sz="4" w:space="0" w:color="auto"/>
            </w:tcBorders>
            <w:vAlign w:val="center"/>
          </w:tcPr>
          <w:p w:rsidR="009C7F31" w:rsidRDefault="009C7F31">
            <w:pPr>
              <w:jc w:val="center"/>
              <w:rPr>
                <w:rFonts w:cs="宋体"/>
                <w:kern w:val="0"/>
                <w:sz w:val="18"/>
                <w:szCs w:val="18"/>
              </w:rPr>
            </w:pPr>
          </w:p>
        </w:tc>
        <w:tc>
          <w:tcPr>
            <w:tcW w:w="3467" w:type="dxa"/>
            <w:tcBorders>
              <w:left w:val="single" w:sz="4" w:space="0" w:color="auto"/>
              <w:right w:val="single" w:sz="4" w:space="0" w:color="auto"/>
            </w:tcBorders>
            <w:vAlign w:val="center"/>
          </w:tcPr>
          <w:p w:rsidR="009C7F31" w:rsidRDefault="009C7F31">
            <w:pPr>
              <w:jc w:val="center"/>
              <w:rPr>
                <w:rFonts w:cs="宋体"/>
                <w:kern w:val="0"/>
                <w:sz w:val="18"/>
                <w:szCs w:val="18"/>
              </w:rPr>
            </w:pPr>
          </w:p>
        </w:tc>
      </w:tr>
      <w:tr w:rsidR="009C7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jc w:val="center"/>
        </w:trPr>
        <w:tc>
          <w:tcPr>
            <w:tcW w:w="551"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center"/>
              <w:rPr>
                <w:rFonts w:cs="宋体"/>
                <w:kern w:val="0"/>
                <w:sz w:val="18"/>
                <w:szCs w:val="18"/>
              </w:rPr>
            </w:pPr>
            <w:r>
              <w:rPr>
                <w:rFonts w:cs="宋体"/>
                <w:kern w:val="0"/>
                <w:sz w:val="18"/>
                <w:szCs w:val="18"/>
              </w:rPr>
              <w:t>5.3.3</w:t>
            </w:r>
          </w:p>
        </w:tc>
        <w:tc>
          <w:tcPr>
            <w:tcW w:w="3545"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left"/>
              <w:rPr>
                <w:rFonts w:cs="宋体"/>
                <w:kern w:val="0"/>
                <w:sz w:val="18"/>
                <w:szCs w:val="18"/>
              </w:rPr>
            </w:pPr>
            <w:r>
              <w:rPr>
                <w:rFonts w:cs="宋体" w:hint="eastAsia"/>
                <w:kern w:val="0"/>
                <w:sz w:val="18"/>
                <w:szCs w:val="18"/>
              </w:rPr>
              <w:t>采取有效措施避免管网漏损。</w:t>
            </w:r>
          </w:p>
        </w:tc>
        <w:tc>
          <w:tcPr>
            <w:tcW w:w="709" w:type="dxa"/>
            <w:tcBorders>
              <w:left w:val="single" w:sz="4" w:space="0" w:color="auto"/>
              <w:right w:val="single" w:sz="4" w:space="0" w:color="auto"/>
            </w:tcBorders>
            <w:vAlign w:val="center"/>
          </w:tcPr>
          <w:p w:rsidR="009C7F31" w:rsidRDefault="009C7F31">
            <w:pPr>
              <w:jc w:val="center"/>
              <w:rPr>
                <w:rFonts w:cs="宋体"/>
                <w:kern w:val="0"/>
                <w:sz w:val="18"/>
                <w:szCs w:val="18"/>
              </w:rPr>
            </w:pPr>
          </w:p>
        </w:tc>
        <w:tc>
          <w:tcPr>
            <w:tcW w:w="3467" w:type="dxa"/>
            <w:tcBorders>
              <w:left w:val="single" w:sz="4" w:space="0" w:color="auto"/>
              <w:right w:val="single" w:sz="4" w:space="0" w:color="auto"/>
            </w:tcBorders>
            <w:vAlign w:val="center"/>
          </w:tcPr>
          <w:p w:rsidR="009C7F31" w:rsidRDefault="009C7F31">
            <w:pPr>
              <w:jc w:val="center"/>
              <w:rPr>
                <w:rFonts w:cs="宋体"/>
                <w:kern w:val="0"/>
                <w:sz w:val="18"/>
                <w:szCs w:val="18"/>
              </w:rPr>
            </w:pPr>
          </w:p>
        </w:tc>
      </w:tr>
      <w:tr w:rsidR="009C7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jc w:val="center"/>
        </w:trPr>
        <w:tc>
          <w:tcPr>
            <w:tcW w:w="551"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center"/>
              <w:rPr>
                <w:kern w:val="0"/>
                <w:sz w:val="18"/>
                <w:szCs w:val="18"/>
              </w:rPr>
            </w:pPr>
            <w:r>
              <w:rPr>
                <w:kern w:val="0"/>
                <w:sz w:val="18"/>
                <w:szCs w:val="18"/>
              </w:rPr>
              <w:t>5.3.4</w:t>
            </w:r>
          </w:p>
        </w:tc>
        <w:tc>
          <w:tcPr>
            <w:tcW w:w="3545"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left"/>
              <w:rPr>
                <w:kern w:val="0"/>
                <w:sz w:val="18"/>
                <w:szCs w:val="18"/>
              </w:rPr>
            </w:pPr>
            <w:r>
              <w:rPr>
                <w:rFonts w:cs="宋体" w:hint="eastAsia"/>
                <w:kern w:val="0"/>
                <w:sz w:val="18"/>
                <w:szCs w:val="18"/>
              </w:rPr>
              <w:t>采用节能、节水设备，建筑内卫生器具合理选用节水器具。</w:t>
            </w:r>
          </w:p>
        </w:tc>
        <w:tc>
          <w:tcPr>
            <w:tcW w:w="709" w:type="dxa"/>
            <w:tcBorders>
              <w:left w:val="single" w:sz="4" w:space="0" w:color="auto"/>
              <w:right w:val="single" w:sz="4" w:space="0" w:color="auto"/>
            </w:tcBorders>
            <w:vAlign w:val="center"/>
          </w:tcPr>
          <w:p w:rsidR="009C7F31" w:rsidRDefault="009C7F31">
            <w:pPr>
              <w:jc w:val="center"/>
              <w:rPr>
                <w:rFonts w:cs="宋体"/>
                <w:kern w:val="0"/>
                <w:sz w:val="18"/>
                <w:szCs w:val="18"/>
              </w:rPr>
            </w:pPr>
          </w:p>
        </w:tc>
        <w:tc>
          <w:tcPr>
            <w:tcW w:w="3467" w:type="dxa"/>
            <w:tcBorders>
              <w:left w:val="single" w:sz="4" w:space="0" w:color="auto"/>
              <w:right w:val="single" w:sz="4" w:space="0" w:color="auto"/>
            </w:tcBorders>
            <w:vAlign w:val="center"/>
          </w:tcPr>
          <w:p w:rsidR="009C7F31" w:rsidRDefault="009C7F31">
            <w:pPr>
              <w:jc w:val="center"/>
              <w:rPr>
                <w:rFonts w:cs="宋体"/>
                <w:kern w:val="0"/>
                <w:sz w:val="18"/>
                <w:szCs w:val="18"/>
              </w:rPr>
            </w:pPr>
          </w:p>
        </w:tc>
      </w:tr>
      <w:tr w:rsidR="009C7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8"/>
          <w:jc w:val="center"/>
        </w:trPr>
        <w:tc>
          <w:tcPr>
            <w:tcW w:w="551"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center"/>
              <w:rPr>
                <w:kern w:val="0"/>
                <w:sz w:val="18"/>
                <w:szCs w:val="18"/>
              </w:rPr>
            </w:pPr>
            <w:r>
              <w:rPr>
                <w:kern w:val="0"/>
                <w:sz w:val="18"/>
                <w:szCs w:val="18"/>
              </w:rPr>
              <w:t>5.3.5</w:t>
            </w:r>
          </w:p>
        </w:tc>
        <w:tc>
          <w:tcPr>
            <w:tcW w:w="3545"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left"/>
              <w:rPr>
                <w:kern w:val="0"/>
                <w:sz w:val="18"/>
                <w:szCs w:val="18"/>
              </w:rPr>
            </w:pPr>
            <w:r>
              <w:rPr>
                <w:rFonts w:cs="宋体" w:hint="eastAsia"/>
                <w:kern w:val="0"/>
                <w:sz w:val="18"/>
                <w:szCs w:val="18"/>
              </w:rPr>
              <w:t>使用非传统水源时，采取用水安全保障措施，且不对人体健康与周围环境产生不良影响。</w:t>
            </w:r>
          </w:p>
        </w:tc>
        <w:tc>
          <w:tcPr>
            <w:tcW w:w="709" w:type="dxa"/>
            <w:tcBorders>
              <w:left w:val="single" w:sz="4" w:space="0" w:color="auto"/>
              <w:right w:val="single" w:sz="4" w:space="0" w:color="auto"/>
            </w:tcBorders>
            <w:vAlign w:val="center"/>
          </w:tcPr>
          <w:p w:rsidR="009C7F31" w:rsidRDefault="009C7F31">
            <w:pPr>
              <w:jc w:val="center"/>
              <w:rPr>
                <w:rFonts w:cs="宋体"/>
                <w:kern w:val="0"/>
                <w:sz w:val="18"/>
                <w:szCs w:val="18"/>
              </w:rPr>
            </w:pPr>
          </w:p>
        </w:tc>
        <w:tc>
          <w:tcPr>
            <w:tcW w:w="3467" w:type="dxa"/>
            <w:tcBorders>
              <w:left w:val="single" w:sz="4" w:space="0" w:color="auto"/>
              <w:right w:val="single" w:sz="4" w:space="0" w:color="auto"/>
            </w:tcBorders>
            <w:vAlign w:val="center"/>
          </w:tcPr>
          <w:p w:rsidR="009C7F31" w:rsidRDefault="009C7F31">
            <w:pPr>
              <w:jc w:val="center"/>
              <w:rPr>
                <w:rFonts w:cs="宋体"/>
                <w:kern w:val="0"/>
                <w:sz w:val="18"/>
                <w:szCs w:val="18"/>
              </w:rPr>
            </w:pPr>
          </w:p>
        </w:tc>
      </w:tr>
      <w:tr w:rsidR="009C7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jc w:val="center"/>
        </w:trPr>
        <w:tc>
          <w:tcPr>
            <w:tcW w:w="551"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570" w:type="dxa"/>
            <w:vMerge w:val="restart"/>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center"/>
              <w:rPr>
                <w:b/>
                <w:bCs/>
                <w:kern w:val="0"/>
                <w:sz w:val="18"/>
                <w:szCs w:val="18"/>
              </w:rPr>
            </w:pPr>
            <w:r>
              <w:rPr>
                <w:rFonts w:cs="宋体" w:hint="eastAsia"/>
                <w:b/>
                <w:bCs/>
                <w:kern w:val="0"/>
                <w:sz w:val="18"/>
                <w:szCs w:val="18"/>
              </w:rPr>
              <w:t>一般项</w:t>
            </w:r>
          </w:p>
        </w:tc>
        <w:tc>
          <w:tcPr>
            <w:tcW w:w="849"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center"/>
              <w:rPr>
                <w:kern w:val="0"/>
                <w:sz w:val="18"/>
                <w:szCs w:val="18"/>
              </w:rPr>
            </w:pPr>
            <w:r>
              <w:rPr>
                <w:kern w:val="0"/>
                <w:sz w:val="18"/>
                <w:szCs w:val="18"/>
              </w:rPr>
              <w:t>5.3.6</w:t>
            </w:r>
          </w:p>
        </w:tc>
        <w:tc>
          <w:tcPr>
            <w:tcW w:w="3545"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left"/>
              <w:rPr>
                <w:kern w:val="0"/>
                <w:sz w:val="18"/>
                <w:szCs w:val="18"/>
              </w:rPr>
            </w:pPr>
            <w:r>
              <w:rPr>
                <w:rFonts w:cs="宋体" w:hint="eastAsia"/>
                <w:kern w:val="0"/>
                <w:sz w:val="18"/>
                <w:szCs w:val="18"/>
              </w:rPr>
              <w:t>通过技术经济比较，合理确定雨水积蓄、处理及利用方案。</w:t>
            </w:r>
          </w:p>
        </w:tc>
        <w:tc>
          <w:tcPr>
            <w:tcW w:w="709" w:type="dxa"/>
            <w:tcBorders>
              <w:left w:val="single" w:sz="4" w:space="0" w:color="auto"/>
              <w:right w:val="single" w:sz="4" w:space="0" w:color="auto"/>
            </w:tcBorders>
            <w:vAlign w:val="center"/>
          </w:tcPr>
          <w:p w:rsidR="009C7F31" w:rsidRDefault="009C7F31">
            <w:pPr>
              <w:jc w:val="center"/>
              <w:rPr>
                <w:rFonts w:cs="宋体"/>
                <w:kern w:val="0"/>
                <w:sz w:val="18"/>
                <w:szCs w:val="18"/>
              </w:rPr>
            </w:pPr>
          </w:p>
        </w:tc>
        <w:tc>
          <w:tcPr>
            <w:tcW w:w="3467" w:type="dxa"/>
            <w:tcBorders>
              <w:left w:val="single" w:sz="4" w:space="0" w:color="auto"/>
              <w:right w:val="single" w:sz="4" w:space="0" w:color="auto"/>
            </w:tcBorders>
            <w:vAlign w:val="center"/>
          </w:tcPr>
          <w:p w:rsidR="009C7F31" w:rsidRDefault="009C7F31">
            <w:pPr>
              <w:jc w:val="center"/>
              <w:rPr>
                <w:rFonts w:cs="宋体"/>
                <w:kern w:val="0"/>
                <w:sz w:val="18"/>
                <w:szCs w:val="18"/>
              </w:rPr>
            </w:pPr>
          </w:p>
        </w:tc>
      </w:tr>
      <w:tr w:rsidR="009C7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jc w:val="center"/>
        </w:trPr>
        <w:tc>
          <w:tcPr>
            <w:tcW w:w="551"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center"/>
              <w:rPr>
                <w:kern w:val="0"/>
                <w:sz w:val="18"/>
                <w:szCs w:val="18"/>
              </w:rPr>
            </w:pPr>
            <w:r>
              <w:rPr>
                <w:kern w:val="0"/>
                <w:sz w:val="18"/>
                <w:szCs w:val="18"/>
              </w:rPr>
              <w:t>5.3.7</w:t>
            </w:r>
          </w:p>
        </w:tc>
        <w:tc>
          <w:tcPr>
            <w:tcW w:w="3545"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left"/>
              <w:rPr>
                <w:kern w:val="0"/>
                <w:sz w:val="18"/>
                <w:szCs w:val="18"/>
              </w:rPr>
            </w:pPr>
            <w:r>
              <w:rPr>
                <w:rFonts w:cs="宋体" w:hint="eastAsia"/>
                <w:kern w:val="0"/>
                <w:sz w:val="18"/>
                <w:szCs w:val="18"/>
              </w:rPr>
              <w:t>绿化、景观、洗车等非饮用水采用再生水、雨水等非传统水源。</w:t>
            </w:r>
          </w:p>
        </w:tc>
        <w:tc>
          <w:tcPr>
            <w:tcW w:w="709" w:type="dxa"/>
            <w:tcBorders>
              <w:left w:val="single" w:sz="4" w:space="0" w:color="auto"/>
              <w:right w:val="single" w:sz="4" w:space="0" w:color="auto"/>
            </w:tcBorders>
            <w:vAlign w:val="center"/>
          </w:tcPr>
          <w:p w:rsidR="009C7F31" w:rsidRDefault="009C7F31">
            <w:pPr>
              <w:jc w:val="center"/>
              <w:rPr>
                <w:rFonts w:cs="宋体"/>
                <w:kern w:val="0"/>
                <w:sz w:val="18"/>
                <w:szCs w:val="18"/>
              </w:rPr>
            </w:pPr>
          </w:p>
        </w:tc>
        <w:tc>
          <w:tcPr>
            <w:tcW w:w="3467" w:type="dxa"/>
            <w:tcBorders>
              <w:left w:val="single" w:sz="4" w:space="0" w:color="auto"/>
              <w:right w:val="single" w:sz="4" w:space="0" w:color="auto"/>
            </w:tcBorders>
            <w:vAlign w:val="center"/>
          </w:tcPr>
          <w:p w:rsidR="009C7F31" w:rsidRDefault="009C7F31">
            <w:pPr>
              <w:jc w:val="center"/>
              <w:rPr>
                <w:rFonts w:cs="宋体"/>
                <w:kern w:val="0"/>
                <w:sz w:val="18"/>
                <w:szCs w:val="18"/>
              </w:rPr>
            </w:pPr>
          </w:p>
        </w:tc>
      </w:tr>
      <w:tr w:rsidR="009C7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7"/>
          <w:jc w:val="center"/>
        </w:trPr>
        <w:tc>
          <w:tcPr>
            <w:tcW w:w="551"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center"/>
              <w:rPr>
                <w:kern w:val="0"/>
                <w:sz w:val="18"/>
                <w:szCs w:val="18"/>
              </w:rPr>
            </w:pPr>
            <w:r>
              <w:rPr>
                <w:kern w:val="0"/>
                <w:sz w:val="18"/>
                <w:szCs w:val="18"/>
              </w:rPr>
              <w:t>5.3.8</w:t>
            </w:r>
          </w:p>
        </w:tc>
        <w:tc>
          <w:tcPr>
            <w:tcW w:w="3545"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left"/>
              <w:rPr>
                <w:kern w:val="0"/>
                <w:sz w:val="18"/>
                <w:szCs w:val="18"/>
              </w:rPr>
            </w:pPr>
            <w:r>
              <w:rPr>
                <w:rFonts w:cs="宋体" w:hint="eastAsia"/>
                <w:kern w:val="0"/>
                <w:sz w:val="18"/>
                <w:szCs w:val="18"/>
              </w:rPr>
              <w:t>绿化灌溉采取喷灌、微灌等节水高效灌溉方式。</w:t>
            </w:r>
          </w:p>
        </w:tc>
        <w:tc>
          <w:tcPr>
            <w:tcW w:w="709" w:type="dxa"/>
            <w:tcBorders>
              <w:left w:val="single" w:sz="4" w:space="0" w:color="auto"/>
              <w:right w:val="single" w:sz="4" w:space="0" w:color="auto"/>
            </w:tcBorders>
            <w:vAlign w:val="center"/>
          </w:tcPr>
          <w:p w:rsidR="009C7F31" w:rsidRDefault="009C7F31">
            <w:pPr>
              <w:jc w:val="center"/>
              <w:rPr>
                <w:rFonts w:cs="宋体"/>
                <w:kern w:val="0"/>
                <w:sz w:val="18"/>
                <w:szCs w:val="18"/>
              </w:rPr>
            </w:pPr>
          </w:p>
        </w:tc>
        <w:tc>
          <w:tcPr>
            <w:tcW w:w="3467" w:type="dxa"/>
            <w:tcBorders>
              <w:left w:val="single" w:sz="4" w:space="0" w:color="auto"/>
              <w:right w:val="single" w:sz="4" w:space="0" w:color="auto"/>
            </w:tcBorders>
            <w:vAlign w:val="center"/>
          </w:tcPr>
          <w:p w:rsidR="009C7F31" w:rsidRDefault="009C7F31">
            <w:pPr>
              <w:jc w:val="center"/>
              <w:rPr>
                <w:rFonts w:cs="宋体"/>
                <w:kern w:val="0"/>
                <w:sz w:val="18"/>
                <w:szCs w:val="18"/>
              </w:rPr>
            </w:pPr>
          </w:p>
        </w:tc>
      </w:tr>
      <w:tr w:rsidR="009C7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8"/>
          <w:jc w:val="center"/>
        </w:trPr>
        <w:tc>
          <w:tcPr>
            <w:tcW w:w="551"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center"/>
              <w:rPr>
                <w:kern w:val="0"/>
                <w:sz w:val="18"/>
                <w:szCs w:val="18"/>
              </w:rPr>
            </w:pPr>
            <w:r>
              <w:rPr>
                <w:kern w:val="0"/>
                <w:sz w:val="18"/>
                <w:szCs w:val="18"/>
              </w:rPr>
              <w:t>5.3.9</w:t>
            </w:r>
          </w:p>
        </w:tc>
        <w:tc>
          <w:tcPr>
            <w:tcW w:w="3545"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left"/>
              <w:rPr>
                <w:kern w:val="0"/>
                <w:sz w:val="18"/>
                <w:szCs w:val="18"/>
              </w:rPr>
            </w:pPr>
            <w:r>
              <w:rPr>
                <w:rFonts w:cs="宋体" w:hint="eastAsia"/>
                <w:kern w:val="0"/>
                <w:sz w:val="18"/>
                <w:szCs w:val="18"/>
              </w:rPr>
              <w:t>非饮用水采用再生水时，利用附近集中再生水厂的再生水；或通过技术经济比较，合理选择其他再生水水源和处理技术。</w:t>
            </w:r>
          </w:p>
        </w:tc>
        <w:tc>
          <w:tcPr>
            <w:tcW w:w="709" w:type="dxa"/>
            <w:tcBorders>
              <w:left w:val="single" w:sz="4" w:space="0" w:color="auto"/>
              <w:right w:val="single" w:sz="4" w:space="0" w:color="auto"/>
            </w:tcBorders>
            <w:vAlign w:val="center"/>
          </w:tcPr>
          <w:p w:rsidR="009C7F31" w:rsidRDefault="009C7F31">
            <w:pPr>
              <w:jc w:val="center"/>
              <w:rPr>
                <w:rFonts w:cs="宋体"/>
                <w:kern w:val="0"/>
                <w:sz w:val="18"/>
                <w:szCs w:val="18"/>
              </w:rPr>
            </w:pPr>
          </w:p>
        </w:tc>
        <w:tc>
          <w:tcPr>
            <w:tcW w:w="3467" w:type="dxa"/>
            <w:tcBorders>
              <w:left w:val="single" w:sz="4" w:space="0" w:color="auto"/>
              <w:right w:val="single" w:sz="4" w:space="0" w:color="auto"/>
            </w:tcBorders>
            <w:vAlign w:val="center"/>
          </w:tcPr>
          <w:p w:rsidR="009C7F31" w:rsidRDefault="009C7F31">
            <w:pPr>
              <w:jc w:val="center"/>
              <w:rPr>
                <w:rFonts w:cs="宋体"/>
                <w:kern w:val="0"/>
                <w:sz w:val="18"/>
                <w:szCs w:val="18"/>
              </w:rPr>
            </w:pPr>
          </w:p>
        </w:tc>
      </w:tr>
      <w:tr w:rsidR="009C7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6"/>
          <w:jc w:val="center"/>
        </w:trPr>
        <w:tc>
          <w:tcPr>
            <w:tcW w:w="551"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center"/>
              <w:rPr>
                <w:kern w:val="0"/>
                <w:sz w:val="18"/>
                <w:szCs w:val="18"/>
              </w:rPr>
            </w:pPr>
            <w:r>
              <w:rPr>
                <w:kern w:val="0"/>
                <w:sz w:val="18"/>
                <w:szCs w:val="18"/>
              </w:rPr>
              <w:t>5.3.10</w:t>
            </w:r>
          </w:p>
        </w:tc>
        <w:tc>
          <w:tcPr>
            <w:tcW w:w="3545"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left"/>
              <w:rPr>
                <w:kern w:val="0"/>
                <w:sz w:val="18"/>
                <w:szCs w:val="18"/>
              </w:rPr>
            </w:pPr>
            <w:r>
              <w:rPr>
                <w:rFonts w:cs="宋体" w:hint="eastAsia"/>
                <w:kern w:val="0"/>
                <w:sz w:val="18"/>
                <w:szCs w:val="18"/>
              </w:rPr>
              <w:t>按用途设置用水计量水表。</w:t>
            </w:r>
          </w:p>
        </w:tc>
        <w:tc>
          <w:tcPr>
            <w:tcW w:w="709" w:type="dxa"/>
            <w:tcBorders>
              <w:left w:val="single" w:sz="4" w:space="0" w:color="auto"/>
              <w:right w:val="single" w:sz="4" w:space="0" w:color="auto"/>
            </w:tcBorders>
            <w:vAlign w:val="center"/>
          </w:tcPr>
          <w:p w:rsidR="009C7F31" w:rsidRDefault="009C7F31">
            <w:pPr>
              <w:jc w:val="center"/>
              <w:rPr>
                <w:rFonts w:cs="宋体"/>
                <w:kern w:val="0"/>
                <w:sz w:val="18"/>
                <w:szCs w:val="18"/>
              </w:rPr>
            </w:pPr>
          </w:p>
        </w:tc>
        <w:tc>
          <w:tcPr>
            <w:tcW w:w="3467" w:type="dxa"/>
            <w:tcBorders>
              <w:left w:val="single" w:sz="4" w:space="0" w:color="auto"/>
              <w:right w:val="single" w:sz="4" w:space="0" w:color="auto"/>
            </w:tcBorders>
            <w:vAlign w:val="center"/>
          </w:tcPr>
          <w:p w:rsidR="009C7F31" w:rsidRDefault="009C7F31">
            <w:pPr>
              <w:jc w:val="center"/>
              <w:rPr>
                <w:rFonts w:cs="宋体"/>
                <w:kern w:val="0"/>
                <w:sz w:val="18"/>
                <w:szCs w:val="18"/>
              </w:rPr>
            </w:pPr>
          </w:p>
        </w:tc>
      </w:tr>
      <w:tr w:rsidR="009C7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6"/>
          <w:jc w:val="center"/>
        </w:trPr>
        <w:tc>
          <w:tcPr>
            <w:tcW w:w="551"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center"/>
              <w:rPr>
                <w:kern w:val="0"/>
                <w:sz w:val="18"/>
                <w:szCs w:val="18"/>
              </w:rPr>
            </w:pPr>
            <w:r>
              <w:rPr>
                <w:kern w:val="0"/>
                <w:sz w:val="18"/>
                <w:szCs w:val="18"/>
              </w:rPr>
              <w:t>5.3.11</w:t>
            </w:r>
          </w:p>
        </w:tc>
        <w:tc>
          <w:tcPr>
            <w:tcW w:w="3545"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left"/>
              <w:rPr>
                <w:kern w:val="0"/>
                <w:sz w:val="18"/>
                <w:szCs w:val="18"/>
              </w:rPr>
            </w:pPr>
            <w:r>
              <w:rPr>
                <w:rFonts w:cs="宋体" w:hint="eastAsia"/>
                <w:kern w:val="0"/>
                <w:sz w:val="18"/>
                <w:szCs w:val="18"/>
              </w:rPr>
              <w:t>办公楼、商场类建筑非传统水源利用率不低于</w:t>
            </w:r>
            <w:r>
              <w:rPr>
                <w:kern w:val="0"/>
                <w:sz w:val="18"/>
                <w:szCs w:val="18"/>
              </w:rPr>
              <w:t>20</w:t>
            </w:r>
            <w:r>
              <w:rPr>
                <w:rFonts w:cs="宋体" w:hint="eastAsia"/>
                <w:kern w:val="0"/>
                <w:sz w:val="18"/>
                <w:szCs w:val="18"/>
              </w:rPr>
              <w:t>％、旅馆类建筑不低于</w:t>
            </w:r>
            <w:r>
              <w:rPr>
                <w:kern w:val="0"/>
                <w:sz w:val="18"/>
                <w:szCs w:val="18"/>
              </w:rPr>
              <w:t>15</w:t>
            </w:r>
            <w:r>
              <w:rPr>
                <w:rFonts w:cs="宋体" w:hint="eastAsia"/>
                <w:kern w:val="0"/>
                <w:sz w:val="18"/>
                <w:szCs w:val="18"/>
              </w:rPr>
              <w:t>％。</w:t>
            </w:r>
          </w:p>
        </w:tc>
        <w:tc>
          <w:tcPr>
            <w:tcW w:w="709" w:type="dxa"/>
            <w:tcBorders>
              <w:left w:val="single" w:sz="4" w:space="0" w:color="auto"/>
              <w:right w:val="single" w:sz="4" w:space="0" w:color="auto"/>
            </w:tcBorders>
            <w:vAlign w:val="center"/>
          </w:tcPr>
          <w:p w:rsidR="009C7F31" w:rsidRDefault="009C7F31">
            <w:pPr>
              <w:jc w:val="center"/>
              <w:rPr>
                <w:rFonts w:cs="宋体"/>
                <w:kern w:val="0"/>
                <w:sz w:val="18"/>
                <w:szCs w:val="18"/>
              </w:rPr>
            </w:pPr>
          </w:p>
        </w:tc>
        <w:tc>
          <w:tcPr>
            <w:tcW w:w="3467" w:type="dxa"/>
            <w:tcBorders>
              <w:left w:val="single" w:sz="4" w:space="0" w:color="auto"/>
              <w:right w:val="single" w:sz="4" w:space="0" w:color="auto"/>
            </w:tcBorders>
            <w:vAlign w:val="center"/>
          </w:tcPr>
          <w:p w:rsidR="009C7F31" w:rsidRDefault="009C7F31">
            <w:pPr>
              <w:jc w:val="center"/>
              <w:rPr>
                <w:rFonts w:cs="宋体"/>
                <w:kern w:val="0"/>
                <w:sz w:val="18"/>
                <w:szCs w:val="18"/>
              </w:rPr>
            </w:pPr>
          </w:p>
        </w:tc>
      </w:tr>
      <w:tr w:rsidR="009C7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7"/>
          <w:jc w:val="center"/>
        </w:trPr>
        <w:tc>
          <w:tcPr>
            <w:tcW w:w="551"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spacing w:line="288" w:lineRule="auto"/>
              <w:jc w:val="left"/>
              <w:rPr>
                <w:b/>
                <w:bCs/>
                <w:kern w:val="0"/>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center"/>
              <w:rPr>
                <w:b/>
                <w:bCs/>
                <w:kern w:val="0"/>
                <w:sz w:val="18"/>
                <w:szCs w:val="18"/>
              </w:rPr>
            </w:pPr>
            <w:r>
              <w:rPr>
                <w:rFonts w:cs="宋体" w:hint="eastAsia"/>
                <w:b/>
                <w:bCs/>
                <w:kern w:val="0"/>
                <w:sz w:val="18"/>
                <w:szCs w:val="18"/>
              </w:rPr>
              <w:t>优选项</w:t>
            </w:r>
          </w:p>
        </w:tc>
        <w:tc>
          <w:tcPr>
            <w:tcW w:w="849"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center"/>
              <w:rPr>
                <w:kern w:val="0"/>
                <w:sz w:val="18"/>
                <w:szCs w:val="18"/>
              </w:rPr>
            </w:pPr>
            <w:r>
              <w:rPr>
                <w:kern w:val="0"/>
                <w:sz w:val="18"/>
                <w:szCs w:val="18"/>
              </w:rPr>
              <w:t>5.3.12</w:t>
            </w:r>
          </w:p>
        </w:tc>
        <w:tc>
          <w:tcPr>
            <w:tcW w:w="3545"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spacing w:line="288" w:lineRule="auto"/>
              <w:jc w:val="left"/>
              <w:rPr>
                <w:kern w:val="0"/>
                <w:sz w:val="18"/>
                <w:szCs w:val="18"/>
              </w:rPr>
            </w:pPr>
            <w:r>
              <w:rPr>
                <w:rFonts w:cs="宋体" w:hint="eastAsia"/>
                <w:kern w:val="0"/>
                <w:sz w:val="18"/>
                <w:szCs w:val="18"/>
              </w:rPr>
              <w:t>办公楼、商场类建筑非传统水源利用率不低于</w:t>
            </w:r>
            <w:r>
              <w:rPr>
                <w:kern w:val="0"/>
                <w:sz w:val="18"/>
                <w:szCs w:val="18"/>
              </w:rPr>
              <w:t>40</w:t>
            </w:r>
            <w:r>
              <w:rPr>
                <w:rFonts w:cs="宋体" w:hint="eastAsia"/>
                <w:kern w:val="0"/>
                <w:sz w:val="18"/>
                <w:szCs w:val="18"/>
              </w:rPr>
              <w:t>％、旅馆类建筑不低于</w:t>
            </w:r>
            <w:r>
              <w:rPr>
                <w:kern w:val="0"/>
                <w:sz w:val="18"/>
                <w:szCs w:val="18"/>
              </w:rPr>
              <w:t>25</w:t>
            </w:r>
            <w:r>
              <w:rPr>
                <w:rFonts w:cs="宋体" w:hint="eastAsia"/>
                <w:kern w:val="0"/>
                <w:sz w:val="18"/>
                <w:szCs w:val="18"/>
              </w:rPr>
              <w:t>％。</w:t>
            </w:r>
          </w:p>
        </w:tc>
        <w:tc>
          <w:tcPr>
            <w:tcW w:w="709" w:type="dxa"/>
            <w:tcBorders>
              <w:left w:val="single" w:sz="4" w:space="0" w:color="auto"/>
              <w:bottom w:val="single" w:sz="4" w:space="0" w:color="auto"/>
              <w:right w:val="single" w:sz="4" w:space="0" w:color="auto"/>
            </w:tcBorders>
            <w:vAlign w:val="center"/>
          </w:tcPr>
          <w:p w:rsidR="009C7F31" w:rsidRDefault="009C7F31">
            <w:pPr>
              <w:jc w:val="center"/>
              <w:rPr>
                <w:rFonts w:cs="宋体"/>
                <w:kern w:val="0"/>
                <w:sz w:val="18"/>
                <w:szCs w:val="18"/>
              </w:rPr>
            </w:pPr>
          </w:p>
        </w:tc>
        <w:tc>
          <w:tcPr>
            <w:tcW w:w="3467" w:type="dxa"/>
            <w:tcBorders>
              <w:left w:val="single" w:sz="4" w:space="0" w:color="auto"/>
              <w:bottom w:val="single" w:sz="4" w:space="0" w:color="auto"/>
              <w:right w:val="single" w:sz="4" w:space="0" w:color="auto"/>
            </w:tcBorders>
            <w:vAlign w:val="center"/>
          </w:tcPr>
          <w:p w:rsidR="009C7F31" w:rsidRDefault="009C7F31">
            <w:pPr>
              <w:jc w:val="center"/>
              <w:rPr>
                <w:rFonts w:cs="宋体"/>
                <w:kern w:val="0"/>
                <w:sz w:val="18"/>
                <w:szCs w:val="18"/>
              </w:rPr>
            </w:pPr>
          </w:p>
        </w:tc>
      </w:tr>
    </w:tbl>
    <w:p w:rsidR="009C7F31" w:rsidRDefault="009C7F31" w:rsidP="00DD74DA">
      <w:pPr>
        <w:spacing w:beforeLines="50" w:afterLines="50"/>
        <w:jc w:val="center"/>
        <w:rPr>
          <w:b/>
          <w:bCs/>
          <w:sz w:val="24"/>
          <w:lang w:val="zh-CN"/>
        </w:rPr>
      </w:pPr>
    </w:p>
    <w:p w:rsidR="009C7F31" w:rsidRDefault="008E1163">
      <w:pPr>
        <w:widowControl/>
        <w:jc w:val="left"/>
        <w:rPr>
          <w:kern w:val="0"/>
          <w:sz w:val="28"/>
          <w:szCs w:val="28"/>
        </w:rPr>
      </w:pPr>
      <w:r>
        <w:rPr>
          <w:kern w:val="0"/>
          <w:sz w:val="28"/>
          <w:szCs w:val="28"/>
        </w:rPr>
        <w:br w:type="page"/>
      </w:r>
    </w:p>
    <w:p w:rsidR="009C7F31" w:rsidRDefault="008E1163">
      <w:pPr>
        <w:pStyle w:val="a6"/>
        <w:numPr>
          <w:ilvl w:val="1"/>
          <w:numId w:val="1"/>
        </w:numPr>
        <w:spacing w:before="312" w:after="312" w:line="288" w:lineRule="auto"/>
        <w:rPr>
          <w:sz w:val="32"/>
          <w:szCs w:val="32"/>
        </w:rPr>
      </w:pPr>
      <w:bookmarkStart w:id="5" w:name="_Toc245179945"/>
      <w:r>
        <w:rPr>
          <w:rFonts w:cs="宋体" w:hint="eastAsia"/>
          <w:sz w:val="32"/>
          <w:szCs w:val="32"/>
        </w:rPr>
        <w:lastRenderedPageBreak/>
        <w:t xml:space="preserve"> </w:t>
      </w:r>
      <w:r>
        <w:rPr>
          <w:rFonts w:cs="宋体" w:hint="eastAsia"/>
          <w:sz w:val="32"/>
          <w:szCs w:val="32"/>
        </w:rPr>
        <w:t>节材与材料资源利用</w:t>
      </w:r>
      <w:bookmarkEnd w:id="5"/>
    </w:p>
    <w:tbl>
      <w:tblPr>
        <w:tblW w:w="9688" w:type="dxa"/>
        <w:jc w:val="center"/>
        <w:tblInd w:w="-339" w:type="dxa"/>
        <w:tblLayout w:type="fixed"/>
        <w:tblLook w:val="04A0"/>
      </w:tblPr>
      <w:tblGrid>
        <w:gridCol w:w="547"/>
        <w:gridCol w:w="569"/>
        <w:gridCol w:w="851"/>
        <w:gridCol w:w="3544"/>
        <w:gridCol w:w="709"/>
        <w:gridCol w:w="3468"/>
      </w:tblGrid>
      <w:tr w:rsidR="009C7F31">
        <w:trPr>
          <w:trHeight w:val="240"/>
          <w:jc w:val="center"/>
        </w:trPr>
        <w:tc>
          <w:tcPr>
            <w:tcW w:w="547"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rFonts w:cs="宋体"/>
                <w:b/>
                <w:kern w:val="0"/>
                <w:sz w:val="18"/>
                <w:szCs w:val="18"/>
              </w:rPr>
            </w:pPr>
            <w:r>
              <w:rPr>
                <w:rFonts w:cs="宋体" w:hint="eastAsia"/>
                <w:b/>
                <w:kern w:val="0"/>
                <w:sz w:val="18"/>
                <w:szCs w:val="18"/>
              </w:rPr>
              <w:t>名称</w:t>
            </w:r>
          </w:p>
        </w:tc>
        <w:tc>
          <w:tcPr>
            <w:tcW w:w="569" w:type="dxa"/>
            <w:tcBorders>
              <w:top w:val="single" w:sz="4" w:space="0" w:color="auto"/>
              <w:left w:val="nil"/>
              <w:bottom w:val="single" w:sz="4" w:space="0" w:color="auto"/>
              <w:right w:val="single" w:sz="4" w:space="0" w:color="auto"/>
            </w:tcBorders>
            <w:vAlign w:val="center"/>
          </w:tcPr>
          <w:p w:rsidR="009C7F31" w:rsidRDefault="008E1163">
            <w:pPr>
              <w:widowControl/>
              <w:jc w:val="center"/>
              <w:rPr>
                <w:rFonts w:cs="宋体"/>
                <w:b/>
                <w:kern w:val="0"/>
                <w:sz w:val="18"/>
                <w:szCs w:val="18"/>
              </w:rPr>
            </w:pPr>
            <w:r>
              <w:rPr>
                <w:rFonts w:cs="宋体" w:hint="eastAsia"/>
                <w:b/>
                <w:kern w:val="0"/>
                <w:sz w:val="18"/>
                <w:szCs w:val="18"/>
              </w:rPr>
              <w:t>类别</w:t>
            </w:r>
          </w:p>
        </w:tc>
        <w:tc>
          <w:tcPr>
            <w:tcW w:w="851" w:type="dxa"/>
            <w:tcBorders>
              <w:top w:val="single" w:sz="4" w:space="0" w:color="auto"/>
              <w:left w:val="nil"/>
              <w:bottom w:val="single" w:sz="4" w:space="0" w:color="auto"/>
              <w:right w:val="single" w:sz="4" w:space="0" w:color="auto"/>
            </w:tcBorders>
            <w:vAlign w:val="center"/>
          </w:tcPr>
          <w:p w:rsidR="009C7F31" w:rsidRDefault="008E1163">
            <w:pPr>
              <w:widowControl/>
              <w:jc w:val="center"/>
              <w:rPr>
                <w:rFonts w:cs="宋体"/>
                <w:b/>
                <w:kern w:val="0"/>
                <w:sz w:val="18"/>
                <w:szCs w:val="18"/>
              </w:rPr>
            </w:pPr>
            <w:r>
              <w:rPr>
                <w:rFonts w:cs="宋体" w:hint="eastAsia"/>
                <w:b/>
                <w:kern w:val="0"/>
                <w:sz w:val="18"/>
                <w:szCs w:val="18"/>
              </w:rPr>
              <w:t>编号</w:t>
            </w:r>
          </w:p>
        </w:tc>
        <w:tc>
          <w:tcPr>
            <w:tcW w:w="3544" w:type="dxa"/>
            <w:tcBorders>
              <w:top w:val="single" w:sz="4" w:space="0" w:color="auto"/>
              <w:left w:val="nil"/>
              <w:bottom w:val="single" w:sz="4" w:space="0" w:color="auto"/>
              <w:right w:val="single" w:sz="4" w:space="0" w:color="auto"/>
            </w:tcBorders>
            <w:vAlign w:val="center"/>
          </w:tcPr>
          <w:p w:rsidR="009C7F31" w:rsidRDefault="008E1163">
            <w:pPr>
              <w:widowControl/>
              <w:jc w:val="center"/>
              <w:rPr>
                <w:rFonts w:cs="宋体"/>
                <w:b/>
                <w:kern w:val="0"/>
                <w:sz w:val="18"/>
                <w:szCs w:val="18"/>
              </w:rPr>
            </w:pPr>
            <w:r>
              <w:rPr>
                <w:rFonts w:cs="宋体" w:hint="eastAsia"/>
                <w:b/>
                <w:kern w:val="0"/>
                <w:sz w:val="18"/>
                <w:szCs w:val="18"/>
              </w:rPr>
              <w:t>标准条文</w:t>
            </w:r>
          </w:p>
        </w:tc>
        <w:tc>
          <w:tcPr>
            <w:tcW w:w="709" w:type="dxa"/>
            <w:tcBorders>
              <w:top w:val="single" w:sz="4" w:space="0" w:color="auto"/>
              <w:left w:val="nil"/>
              <w:bottom w:val="single" w:sz="4" w:space="0" w:color="auto"/>
              <w:right w:val="single" w:sz="4" w:space="0" w:color="auto"/>
            </w:tcBorders>
            <w:vAlign w:val="center"/>
          </w:tcPr>
          <w:p w:rsidR="009C7F31" w:rsidRDefault="008E1163">
            <w:pPr>
              <w:jc w:val="center"/>
              <w:rPr>
                <w:rFonts w:cs="宋体"/>
                <w:b/>
                <w:bCs/>
                <w:kern w:val="0"/>
                <w:sz w:val="18"/>
                <w:szCs w:val="18"/>
              </w:rPr>
            </w:pPr>
            <w:r>
              <w:rPr>
                <w:rFonts w:cs="宋体" w:hint="eastAsia"/>
                <w:b/>
                <w:bCs/>
                <w:kern w:val="0"/>
                <w:sz w:val="18"/>
                <w:szCs w:val="18"/>
              </w:rPr>
              <w:t>是否达标</w:t>
            </w:r>
          </w:p>
        </w:tc>
        <w:tc>
          <w:tcPr>
            <w:tcW w:w="3468" w:type="dxa"/>
            <w:tcBorders>
              <w:top w:val="single" w:sz="4" w:space="0" w:color="auto"/>
              <w:left w:val="nil"/>
              <w:bottom w:val="single" w:sz="4" w:space="0" w:color="auto"/>
              <w:right w:val="single" w:sz="4" w:space="0" w:color="auto"/>
            </w:tcBorders>
            <w:vAlign w:val="center"/>
          </w:tcPr>
          <w:p w:rsidR="009C7F31" w:rsidRDefault="008E1163">
            <w:pPr>
              <w:jc w:val="center"/>
              <w:rPr>
                <w:rFonts w:cs="宋体"/>
                <w:b/>
                <w:bCs/>
                <w:kern w:val="0"/>
                <w:sz w:val="18"/>
                <w:szCs w:val="18"/>
              </w:rPr>
            </w:pPr>
            <w:r>
              <w:rPr>
                <w:rFonts w:cs="宋体" w:hint="eastAsia"/>
                <w:b/>
                <w:bCs/>
                <w:kern w:val="0"/>
                <w:sz w:val="18"/>
                <w:szCs w:val="18"/>
              </w:rPr>
              <w:t>备注</w:t>
            </w:r>
          </w:p>
        </w:tc>
      </w:tr>
      <w:tr w:rsidR="009C7F31">
        <w:trPr>
          <w:trHeight w:val="834"/>
          <w:jc w:val="center"/>
        </w:trPr>
        <w:tc>
          <w:tcPr>
            <w:tcW w:w="547" w:type="dxa"/>
            <w:vMerge w:val="restart"/>
            <w:tcBorders>
              <w:top w:val="nil"/>
              <w:left w:val="single" w:sz="4" w:space="0" w:color="auto"/>
              <w:bottom w:val="single" w:sz="4" w:space="0" w:color="auto"/>
              <w:right w:val="single" w:sz="4" w:space="0" w:color="auto"/>
            </w:tcBorders>
            <w:vAlign w:val="center"/>
          </w:tcPr>
          <w:p w:rsidR="009C7F31" w:rsidRDefault="008E1163">
            <w:pPr>
              <w:widowControl/>
              <w:jc w:val="center"/>
              <w:rPr>
                <w:rFonts w:cs="宋体"/>
                <w:b/>
                <w:kern w:val="0"/>
                <w:sz w:val="18"/>
                <w:szCs w:val="18"/>
              </w:rPr>
            </w:pPr>
            <w:r>
              <w:rPr>
                <w:rFonts w:cs="宋体" w:hint="eastAsia"/>
                <w:b/>
                <w:kern w:val="0"/>
                <w:sz w:val="18"/>
                <w:szCs w:val="18"/>
              </w:rPr>
              <w:t>节材与材料资源利用</w:t>
            </w:r>
          </w:p>
        </w:tc>
        <w:tc>
          <w:tcPr>
            <w:tcW w:w="569" w:type="dxa"/>
            <w:vMerge w:val="restart"/>
            <w:tcBorders>
              <w:left w:val="single" w:sz="4" w:space="0" w:color="auto"/>
              <w:right w:val="single" w:sz="4" w:space="0" w:color="auto"/>
            </w:tcBorders>
            <w:vAlign w:val="center"/>
          </w:tcPr>
          <w:p w:rsidR="009C7F31" w:rsidRDefault="008E1163">
            <w:pPr>
              <w:widowControl/>
              <w:jc w:val="center"/>
              <w:rPr>
                <w:rFonts w:cs="宋体"/>
                <w:b/>
                <w:kern w:val="0"/>
                <w:sz w:val="18"/>
                <w:szCs w:val="18"/>
              </w:rPr>
            </w:pPr>
            <w:r>
              <w:rPr>
                <w:rFonts w:cs="宋体" w:hint="eastAsia"/>
                <w:b/>
                <w:kern w:val="0"/>
                <w:sz w:val="18"/>
                <w:szCs w:val="18"/>
              </w:rPr>
              <w:t>控制项</w:t>
            </w:r>
          </w:p>
        </w:tc>
        <w:tc>
          <w:tcPr>
            <w:tcW w:w="851"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.4.2</w:t>
            </w:r>
          </w:p>
        </w:tc>
        <w:tc>
          <w:tcPr>
            <w:tcW w:w="3544"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建筑造型要素简约，无大量装饰性构件。</w:t>
            </w:r>
          </w:p>
        </w:tc>
        <w:tc>
          <w:tcPr>
            <w:tcW w:w="709" w:type="dxa"/>
            <w:tcBorders>
              <w:top w:val="single" w:sz="4" w:space="0" w:color="auto"/>
              <w:left w:val="nil"/>
              <w:bottom w:val="single" w:sz="4" w:space="0" w:color="auto"/>
              <w:right w:val="single" w:sz="4" w:space="0" w:color="auto"/>
            </w:tcBorders>
          </w:tcPr>
          <w:p w:rsidR="009C7F31" w:rsidRDefault="009C7F31">
            <w:pPr>
              <w:jc w:val="center"/>
              <w:rPr>
                <w:rFonts w:cs="宋体"/>
                <w:kern w:val="0"/>
                <w:sz w:val="18"/>
                <w:szCs w:val="18"/>
              </w:rPr>
            </w:pPr>
          </w:p>
        </w:tc>
        <w:tc>
          <w:tcPr>
            <w:tcW w:w="3468" w:type="dxa"/>
            <w:tcBorders>
              <w:top w:val="single" w:sz="4" w:space="0" w:color="auto"/>
              <w:left w:val="nil"/>
              <w:bottom w:val="single" w:sz="4" w:space="0" w:color="auto"/>
              <w:right w:val="single" w:sz="4" w:space="0" w:color="auto"/>
            </w:tcBorders>
          </w:tcPr>
          <w:p w:rsidR="009C7F31" w:rsidRDefault="009C7F31">
            <w:pPr>
              <w:jc w:val="center"/>
              <w:rPr>
                <w:rFonts w:cs="宋体"/>
                <w:kern w:val="0"/>
                <w:sz w:val="18"/>
                <w:szCs w:val="18"/>
              </w:rPr>
            </w:pPr>
          </w:p>
        </w:tc>
      </w:tr>
      <w:tr w:rsidR="009C7F31">
        <w:trPr>
          <w:trHeight w:val="832"/>
          <w:jc w:val="center"/>
        </w:trPr>
        <w:tc>
          <w:tcPr>
            <w:tcW w:w="547"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9" w:type="dxa"/>
            <w:vMerge/>
            <w:tcBorders>
              <w:left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851"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.4.3</w:t>
            </w:r>
          </w:p>
        </w:tc>
        <w:tc>
          <w:tcPr>
            <w:tcW w:w="3544"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现浇混凝土采用预拌混凝土。</w:t>
            </w:r>
          </w:p>
        </w:tc>
        <w:tc>
          <w:tcPr>
            <w:tcW w:w="709" w:type="dxa"/>
            <w:tcBorders>
              <w:top w:val="single" w:sz="4" w:space="0" w:color="auto"/>
              <w:left w:val="nil"/>
              <w:bottom w:val="single" w:sz="4" w:space="0" w:color="auto"/>
              <w:right w:val="single" w:sz="4" w:space="0" w:color="auto"/>
            </w:tcBorders>
            <w:vAlign w:val="center"/>
          </w:tcPr>
          <w:p w:rsidR="009C7F31" w:rsidRDefault="009C7F31">
            <w:pPr>
              <w:widowControl/>
              <w:spacing w:line="288" w:lineRule="auto"/>
              <w:jc w:val="center"/>
              <w:rPr>
                <w:rFonts w:cs="宋体"/>
                <w:kern w:val="0"/>
                <w:sz w:val="18"/>
                <w:szCs w:val="18"/>
              </w:rPr>
            </w:pPr>
          </w:p>
        </w:tc>
        <w:tc>
          <w:tcPr>
            <w:tcW w:w="3468" w:type="dxa"/>
            <w:tcBorders>
              <w:top w:val="single" w:sz="4" w:space="0" w:color="auto"/>
              <w:left w:val="nil"/>
              <w:bottom w:val="single" w:sz="4" w:space="0" w:color="auto"/>
              <w:right w:val="single" w:sz="4" w:space="0" w:color="auto"/>
            </w:tcBorders>
            <w:vAlign w:val="center"/>
          </w:tcPr>
          <w:p w:rsidR="009C7F31" w:rsidRDefault="009C7F31">
            <w:pPr>
              <w:widowControl/>
              <w:spacing w:line="288" w:lineRule="auto"/>
              <w:jc w:val="center"/>
              <w:rPr>
                <w:rFonts w:cs="宋体"/>
                <w:kern w:val="0"/>
                <w:sz w:val="18"/>
                <w:szCs w:val="18"/>
              </w:rPr>
            </w:pPr>
          </w:p>
        </w:tc>
      </w:tr>
      <w:tr w:rsidR="009C7F31">
        <w:trPr>
          <w:trHeight w:val="702"/>
          <w:jc w:val="center"/>
        </w:trPr>
        <w:tc>
          <w:tcPr>
            <w:tcW w:w="547"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9" w:type="dxa"/>
            <w:vMerge/>
            <w:tcBorders>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851"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.4.4</w:t>
            </w:r>
          </w:p>
        </w:tc>
        <w:tc>
          <w:tcPr>
            <w:tcW w:w="3544"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砂浆采用预拌砂浆或干混砂浆。</w:t>
            </w:r>
          </w:p>
        </w:tc>
        <w:tc>
          <w:tcPr>
            <w:tcW w:w="709" w:type="dxa"/>
            <w:tcBorders>
              <w:top w:val="single" w:sz="4" w:space="0" w:color="auto"/>
              <w:left w:val="nil"/>
              <w:bottom w:val="single" w:sz="4" w:space="0" w:color="auto"/>
              <w:right w:val="single" w:sz="4" w:space="0" w:color="auto"/>
            </w:tcBorders>
          </w:tcPr>
          <w:p w:rsidR="009C7F31" w:rsidRDefault="009C7F31">
            <w:pPr>
              <w:jc w:val="center"/>
              <w:rPr>
                <w:rFonts w:cs="宋体"/>
                <w:kern w:val="0"/>
                <w:sz w:val="18"/>
                <w:szCs w:val="18"/>
              </w:rPr>
            </w:pPr>
          </w:p>
        </w:tc>
        <w:tc>
          <w:tcPr>
            <w:tcW w:w="3468" w:type="dxa"/>
            <w:tcBorders>
              <w:top w:val="single" w:sz="4" w:space="0" w:color="auto"/>
              <w:left w:val="nil"/>
              <w:bottom w:val="single" w:sz="4" w:space="0" w:color="auto"/>
              <w:right w:val="single" w:sz="4" w:space="0" w:color="auto"/>
            </w:tcBorders>
          </w:tcPr>
          <w:p w:rsidR="009C7F31" w:rsidRDefault="009C7F31">
            <w:pPr>
              <w:jc w:val="center"/>
              <w:rPr>
                <w:rFonts w:cs="宋体"/>
                <w:kern w:val="0"/>
                <w:sz w:val="18"/>
                <w:szCs w:val="18"/>
              </w:rPr>
            </w:pPr>
          </w:p>
        </w:tc>
      </w:tr>
      <w:tr w:rsidR="009C7F31">
        <w:trPr>
          <w:trHeight w:val="854"/>
          <w:jc w:val="center"/>
        </w:trPr>
        <w:tc>
          <w:tcPr>
            <w:tcW w:w="547"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9" w:type="dxa"/>
            <w:vMerge w:val="restart"/>
            <w:tcBorders>
              <w:left w:val="single" w:sz="4" w:space="0" w:color="auto"/>
              <w:right w:val="single" w:sz="4" w:space="0" w:color="auto"/>
            </w:tcBorders>
            <w:vAlign w:val="center"/>
          </w:tcPr>
          <w:p w:rsidR="009C7F31" w:rsidRDefault="008E1163">
            <w:pPr>
              <w:widowControl/>
              <w:jc w:val="center"/>
              <w:rPr>
                <w:rFonts w:cs="宋体"/>
                <w:b/>
                <w:kern w:val="0"/>
                <w:sz w:val="18"/>
                <w:szCs w:val="18"/>
              </w:rPr>
            </w:pPr>
            <w:r>
              <w:rPr>
                <w:rFonts w:cs="宋体" w:hint="eastAsia"/>
                <w:b/>
                <w:kern w:val="0"/>
                <w:sz w:val="18"/>
                <w:szCs w:val="18"/>
              </w:rPr>
              <w:t>一般项</w:t>
            </w:r>
          </w:p>
        </w:tc>
        <w:tc>
          <w:tcPr>
            <w:tcW w:w="851"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.4.6</w:t>
            </w:r>
          </w:p>
        </w:tc>
        <w:tc>
          <w:tcPr>
            <w:tcW w:w="3544"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建筑结构材料合理采用高性能混凝土、高强度钢。</w:t>
            </w:r>
          </w:p>
        </w:tc>
        <w:tc>
          <w:tcPr>
            <w:tcW w:w="709" w:type="dxa"/>
            <w:tcBorders>
              <w:top w:val="single" w:sz="4" w:space="0" w:color="auto"/>
              <w:left w:val="nil"/>
              <w:bottom w:val="single" w:sz="4" w:space="0" w:color="auto"/>
              <w:right w:val="single" w:sz="4" w:space="0" w:color="auto"/>
            </w:tcBorders>
            <w:vAlign w:val="center"/>
          </w:tcPr>
          <w:p w:rsidR="009C7F31" w:rsidRDefault="009C7F31">
            <w:pPr>
              <w:widowControl/>
              <w:spacing w:line="288" w:lineRule="auto"/>
              <w:jc w:val="center"/>
              <w:rPr>
                <w:rFonts w:cs="宋体"/>
                <w:kern w:val="0"/>
                <w:sz w:val="18"/>
                <w:szCs w:val="18"/>
              </w:rPr>
            </w:pPr>
          </w:p>
        </w:tc>
        <w:tc>
          <w:tcPr>
            <w:tcW w:w="3468" w:type="dxa"/>
            <w:tcBorders>
              <w:top w:val="single" w:sz="4" w:space="0" w:color="auto"/>
              <w:left w:val="nil"/>
              <w:bottom w:val="single" w:sz="4" w:space="0" w:color="auto"/>
              <w:right w:val="single" w:sz="4" w:space="0" w:color="auto"/>
            </w:tcBorders>
            <w:vAlign w:val="center"/>
          </w:tcPr>
          <w:p w:rsidR="009C7F31" w:rsidRDefault="009C7F31">
            <w:pPr>
              <w:widowControl/>
              <w:spacing w:line="288" w:lineRule="auto"/>
              <w:jc w:val="center"/>
              <w:rPr>
                <w:rFonts w:cs="宋体"/>
                <w:kern w:val="0"/>
                <w:sz w:val="18"/>
                <w:szCs w:val="18"/>
              </w:rPr>
            </w:pPr>
          </w:p>
        </w:tc>
      </w:tr>
      <w:tr w:rsidR="009C7F31">
        <w:trPr>
          <w:trHeight w:val="735"/>
          <w:jc w:val="center"/>
        </w:trPr>
        <w:tc>
          <w:tcPr>
            <w:tcW w:w="547"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9" w:type="dxa"/>
            <w:vMerge/>
            <w:tcBorders>
              <w:left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851"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.4.8</w:t>
            </w:r>
          </w:p>
        </w:tc>
        <w:tc>
          <w:tcPr>
            <w:tcW w:w="3544"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在建筑设计选材时考虑使用材料的可循环使用性能。在保证安全和不污染环境的情况下，可再循环材料使用重量占所用建筑材料总重量的</w:t>
            </w:r>
            <w:r>
              <w:rPr>
                <w:kern w:val="0"/>
                <w:sz w:val="18"/>
                <w:szCs w:val="18"/>
              </w:rPr>
              <w:t>10</w:t>
            </w:r>
            <w:r>
              <w:rPr>
                <w:rFonts w:cs="宋体" w:hint="eastAsia"/>
                <w:kern w:val="0"/>
                <w:sz w:val="18"/>
                <w:szCs w:val="18"/>
              </w:rPr>
              <w:t>％以上。</w:t>
            </w:r>
          </w:p>
        </w:tc>
        <w:tc>
          <w:tcPr>
            <w:tcW w:w="709" w:type="dxa"/>
            <w:tcBorders>
              <w:top w:val="single" w:sz="4" w:space="0" w:color="auto"/>
              <w:left w:val="nil"/>
              <w:bottom w:val="single" w:sz="4" w:space="0" w:color="auto"/>
              <w:right w:val="single" w:sz="4" w:space="0" w:color="auto"/>
            </w:tcBorders>
          </w:tcPr>
          <w:p w:rsidR="009C7F31" w:rsidRDefault="009C7F31">
            <w:pPr>
              <w:jc w:val="center"/>
              <w:rPr>
                <w:rFonts w:cs="宋体"/>
                <w:kern w:val="0"/>
                <w:sz w:val="18"/>
                <w:szCs w:val="18"/>
              </w:rPr>
            </w:pPr>
          </w:p>
        </w:tc>
        <w:tc>
          <w:tcPr>
            <w:tcW w:w="3468" w:type="dxa"/>
            <w:tcBorders>
              <w:top w:val="single" w:sz="4" w:space="0" w:color="auto"/>
              <w:left w:val="nil"/>
              <w:bottom w:val="single" w:sz="4" w:space="0" w:color="auto"/>
              <w:right w:val="single" w:sz="4" w:space="0" w:color="auto"/>
            </w:tcBorders>
          </w:tcPr>
          <w:p w:rsidR="009C7F31" w:rsidRDefault="009C7F31">
            <w:pPr>
              <w:jc w:val="center"/>
              <w:rPr>
                <w:rFonts w:cs="宋体"/>
                <w:kern w:val="0"/>
                <w:sz w:val="18"/>
                <w:szCs w:val="18"/>
              </w:rPr>
            </w:pPr>
          </w:p>
        </w:tc>
      </w:tr>
      <w:tr w:rsidR="009C7F31">
        <w:trPr>
          <w:trHeight w:val="495"/>
          <w:jc w:val="center"/>
        </w:trPr>
        <w:tc>
          <w:tcPr>
            <w:tcW w:w="547"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9" w:type="dxa"/>
            <w:vMerge/>
            <w:tcBorders>
              <w:left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851"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.4.9</w:t>
            </w:r>
          </w:p>
        </w:tc>
        <w:tc>
          <w:tcPr>
            <w:tcW w:w="3544"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土建与装修工程一体化设计施工，不破坏和拆除已有的建筑构件及设施，避免重复装修。</w:t>
            </w:r>
          </w:p>
        </w:tc>
        <w:tc>
          <w:tcPr>
            <w:tcW w:w="709" w:type="dxa"/>
            <w:tcBorders>
              <w:top w:val="single" w:sz="4" w:space="0" w:color="auto"/>
              <w:left w:val="nil"/>
              <w:bottom w:val="single" w:sz="4" w:space="0" w:color="auto"/>
              <w:right w:val="single" w:sz="4" w:space="0" w:color="auto"/>
            </w:tcBorders>
          </w:tcPr>
          <w:p w:rsidR="009C7F31" w:rsidRDefault="009C7F31">
            <w:pPr>
              <w:jc w:val="center"/>
              <w:rPr>
                <w:rFonts w:cs="宋体"/>
                <w:kern w:val="0"/>
                <w:sz w:val="18"/>
                <w:szCs w:val="18"/>
              </w:rPr>
            </w:pPr>
          </w:p>
        </w:tc>
        <w:tc>
          <w:tcPr>
            <w:tcW w:w="3468" w:type="dxa"/>
            <w:tcBorders>
              <w:top w:val="single" w:sz="4" w:space="0" w:color="auto"/>
              <w:left w:val="nil"/>
              <w:bottom w:val="single" w:sz="4" w:space="0" w:color="auto"/>
              <w:right w:val="single" w:sz="4" w:space="0" w:color="auto"/>
            </w:tcBorders>
          </w:tcPr>
          <w:p w:rsidR="009C7F31" w:rsidRDefault="009C7F31">
            <w:pPr>
              <w:jc w:val="center"/>
              <w:rPr>
                <w:rFonts w:cs="宋体"/>
                <w:kern w:val="0"/>
                <w:sz w:val="18"/>
                <w:szCs w:val="18"/>
              </w:rPr>
            </w:pPr>
          </w:p>
        </w:tc>
      </w:tr>
      <w:tr w:rsidR="009C7F31">
        <w:trPr>
          <w:trHeight w:val="495"/>
          <w:jc w:val="center"/>
        </w:trPr>
        <w:tc>
          <w:tcPr>
            <w:tcW w:w="547"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9" w:type="dxa"/>
            <w:vMerge/>
            <w:tcBorders>
              <w:left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851"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.4.10</w:t>
            </w:r>
          </w:p>
        </w:tc>
        <w:tc>
          <w:tcPr>
            <w:tcW w:w="3544"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办公、商场类建筑室内采用灵活隔断，减少重新装修时的材料浪费和垃圾产生。</w:t>
            </w:r>
          </w:p>
        </w:tc>
        <w:tc>
          <w:tcPr>
            <w:tcW w:w="709" w:type="dxa"/>
            <w:tcBorders>
              <w:top w:val="single" w:sz="4" w:space="0" w:color="auto"/>
              <w:left w:val="nil"/>
              <w:bottom w:val="single" w:sz="4" w:space="0" w:color="auto"/>
              <w:right w:val="single" w:sz="4" w:space="0" w:color="auto"/>
            </w:tcBorders>
            <w:vAlign w:val="center"/>
          </w:tcPr>
          <w:p w:rsidR="009C7F31" w:rsidRDefault="009C7F31">
            <w:pPr>
              <w:widowControl/>
              <w:spacing w:line="288" w:lineRule="auto"/>
              <w:jc w:val="center"/>
              <w:rPr>
                <w:rFonts w:cs="宋体"/>
                <w:kern w:val="0"/>
                <w:sz w:val="18"/>
                <w:szCs w:val="18"/>
              </w:rPr>
            </w:pPr>
          </w:p>
        </w:tc>
        <w:tc>
          <w:tcPr>
            <w:tcW w:w="3468" w:type="dxa"/>
            <w:tcBorders>
              <w:top w:val="single" w:sz="4" w:space="0" w:color="auto"/>
              <w:left w:val="nil"/>
              <w:bottom w:val="single" w:sz="4" w:space="0" w:color="auto"/>
              <w:right w:val="single" w:sz="4" w:space="0" w:color="auto"/>
            </w:tcBorders>
            <w:vAlign w:val="center"/>
          </w:tcPr>
          <w:p w:rsidR="009C7F31" w:rsidRDefault="009C7F31">
            <w:pPr>
              <w:widowControl/>
              <w:spacing w:line="288" w:lineRule="auto"/>
              <w:jc w:val="center"/>
              <w:rPr>
                <w:rFonts w:cs="宋体"/>
                <w:kern w:val="0"/>
                <w:sz w:val="18"/>
                <w:szCs w:val="18"/>
              </w:rPr>
            </w:pPr>
          </w:p>
        </w:tc>
      </w:tr>
      <w:tr w:rsidR="009C7F31">
        <w:trPr>
          <w:trHeight w:val="902"/>
          <w:jc w:val="center"/>
        </w:trPr>
        <w:tc>
          <w:tcPr>
            <w:tcW w:w="547"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9" w:type="dxa"/>
            <w:vMerge/>
            <w:tcBorders>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851"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.4.1</w:t>
            </w:r>
            <w:r>
              <w:rPr>
                <w:rFonts w:hint="eastAsia"/>
                <w:kern w:val="0"/>
                <w:sz w:val="18"/>
                <w:szCs w:val="18"/>
              </w:rPr>
              <w:t>2</w:t>
            </w:r>
          </w:p>
        </w:tc>
        <w:tc>
          <w:tcPr>
            <w:tcW w:w="3544"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预制装配混凝土构件的使用率大于</w:t>
            </w:r>
            <w:r>
              <w:rPr>
                <w:rFonts w:cs="宋体" w:hint="eastAsia"/>
                <w:kern w:val="0"/>
                <w:sz w:val="18"/>
                <w:szCs w:val="18"/>
              </w:rPr>
              <w:t>10%</w:t>
            </w:r>
            <w:r>
              <w:rPr>
                <w:rFonts w:cs="宋体" w:hint="eastAsia"/>
                <w:kern w:val="0"/>
                <w:sz w:val="18"/>
                <w:szCs w:val="18"/>
              </w:rPr>
              <w:t>。</w:t>
            </w:r>
          </w:p>
        </w:tc>
        <w:tc>
          <w:tcPr>
            <w:tcW w:w="709" w:type="dxa"/>
            <w:tcBorders>
              <w:top w:val="single" w:sz="4" w:space="0" w:color="auto"/>
              <w:left w:val="nil"/>
              <w:bottom w:val="single" w:sz="4" w:space="0" w:color="auto"/>
              <w:right w:val="single" w:sz="4" w:space="0" w:color="auto"/>
            </w:tcBorders>
            <w:vAlign w:val="center"/>
          </w:tcPr>
          <w:p w:rsidR="009C7F31" w:rsidRDefault="009C7F31">
            <w:pPr>
              <w:widowControl/>
              <w:spacing w:line="288" w:lineRule="auto"/>
              <w:jc w:val="center"/>
              <w:rPr>
                <w:rFonts w:cs="宋体"/>
                <w:kern w:val="0"/>
                <w:sz w:val="18"/>
                <w:szCs w:val="18"/>
              </w:rPr>
            </w:pPr>
          </w:p>
        </w:tc>
        <w:tc>
          <w:tcPr>
            <w:tcW w:w="3468" w:type="dxa"/>
            <w:tcBorders>
              <w:top w:val="single" w:sz="4" w:space="0" w:color="auto"/>
              <w:left w:val="nil"/>
              <w:bottom w:val="single" w:sz="4" w:space="0" w:color="auto"/>
              <w:right w:val="single" w:sz="4" w:space="0" w:color="auto"/>
            </w:tcBorders>
            <w:vAlign w:val="center"/>
          </w:tcPr>
          <w:p w:rsidR="009C7F31" w:rsidRDefault="009C7F31">
            <w:pPr>
              <w:widowControl/>
              <w:spacing w:line="288" w:lineRule="auto"/>
              <w:jc w:val="center"/>
              <w:rPr>
                <w:rFonts w:cs="宋体"/>
                <w:kern w:val="0"/>
                <w:sz w:val="18"/>
                <w:szCs w:val="18"/>
              </w:rPr>
            </w:pPr>
          </w:p>
        </w:tc>
      </w:tr>
      <w:tr w:rsidR="009C7F31">
        <w:trPr>
          <w:trHeight w:val="702"/>
          <w:jc w:val="center"/>
        </w:trPr>
        <w:tc>
          <w:tcPr>
            <w:tcW w:w="547"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9" w:type="dxa"/>
            <w:vMerge w:val="restart"/>
            <w:tcBorders>
              <w:top w:val="nil"/>
              <w:left w:val="single" w:sz="4" w:space="0" w:color="auto"/>
              <w:bottom w:val="single" w:sz="4" w:space="0" w:color="auto"/>
              <w:right w:val="single" w:sz="4" w:space="0" w:color="auto"/>
            </w:tcBorders>
            <w:vAlign w:val="center"/>
          </w:tcPr>
          <w:p w:rsidR="009C7F31" w:rsidRDefault="008E1163">
            <w:pPr>
              <w:widowControl/>
              <w:jc w:val="center"/>
              <w:rPr>
                <w:rFonts w:cs="宋体"/>
                <w:b/>
                <w:kern w:val="0"/>
                <w:sz w:val="18"/>
                <w:szCs w:val="18"/>
              </w:rPr>
            </w:pPr>
            <w:r>
              <w:rPr>
                <w:rFonts w:cs="宋体" w:hint="eastAsia"/>
                <w:b/>
                <w:kern w:val="0"/>
                <w:sz w:val="18"/>
                <w:szCs w:val="18"/>
              </w:rPr>
              <w:t>优选项</w:t>
            </w:r>
          </w:p>
        </w:tc>
        <w:tc>
          <w:tcPr>
            <w:tcW w:w="851"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.4.1</w:t>
            </w:r>
            <w:r>
              <w:rPr>
                <w:rFonts w:hint="eastAsia"/>
                <w:kern w:val="0"/>
                <w:sz w:val="18"/>
                <w:szCs w:val="18"/>
              </w:rPr>
              <w:t>3</w:t>
            </w:r>
          </w:p>
        </w:tc>
        <w:tc>
          <w:tcPr>
            <w:tcW w:w="3544"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采用资源消耗和环境影响小的建筑结构体系。</w:t>
            </w:r>
          </w:p>
        </w:tc>
        <w:tc>
          <w:tcPr>
            <w:tcW w:w="709" w:type="dxa"/>
            <w:tcBorders>
              <w:top w:val="single" w:sz="4" w:space="0" w:color="auto"/>
              <w:left w:val="nil"/>
              <w:bottom w:val="single" w:sz="4" w:space="0" w:color="auto"/>
              <w:right w:val="single" w:sz="4" w:space="0" w:color="auto"/>
            </w:tcBorders>
            <w:vAlign w:val="center"/>
          </w:tcPr>
          <w:p w:rsidR="009C7F31" w:rsidRDefault="009C7F31">
            <w:pPr>
              <w:widowControl/>
              <w:spacing w:line="288" w:lineRule="auto"/>
              <w:jc w:val="center"/>
              <w:rPr>
                <w:rFonts w:cs="宋体"/>
                <w:kern w:val="0"/>
                <w:sz w:val="18"/>
                <w:szCs w:val="18"/>
              </w:rPr>
            </w:pPr>
          </w:p>
        </w:tc>
        <w:tc>
          <w:tcPr>
            <w:tcW w:w="3468" w:type="dxa"/>
            <w:tcBorders>
              <w:top w:val="single" w:sz="4" w:space="0" w:color="auto"/>
              <w:left w:val="nil"/>
              <w:bottom w:val="single" w:sz="4" w:space="0" w:color="auto"/>
              <w:right w:val="single" w:sz="4" w:space="0" w:color="auto"/>
            </w:tcBorders>
            <w:vAlign w:val="center"/>
          </w:tcPr>
          <w:p w:rsidR="009C7F31" w:rsidRDefault="009C7F31">
            <w:pPr>
              <w:widowControl/>
              <w:spacing w:line="288" w:lineRule="auto"/>
              <w:jc w:val="center"/>
              <w:rPr>
                <w:rFonts w:cs="宋体"/>
                <w:kern w:val="0"/>
                <w:sz w:val="18"/>
                <w:szCs w:val="18"/>
              </w:rPr>
            </w:pPr>
          </w:p>
        </w:tc>
      </w:tr>
      <w:tr w:rsidR="009C7F31">
        <w:trPr>
          <w:trHeight w:val="632"/>
          <w:jc w:val="center"/>
        </w:trPr>
        <w:tc>
          <w:tcPr>
            <w:tcW w:w="547"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9"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851"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.4.1</w:t>
            </w:r>
            <w:r>
              <w:rPr>
                <w:rFonts w:hint="eastAsia"/>
                <w:kern w:val="0"/>
                <w:sz w:val="18"/>
                <w:szCs w:val="18"/>
              </w:rPr>
              <w:t>5</w:t>
            </w:r>
          </w:p>
        </w:tc>
        <w:tc>
          <w:tcPr>
            <w:tcW w:w="3544"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预制装配混凝土构件的使用率大于</w:t>
            </w:r>
            <w:r>
              <w:rPr>
                <w:rFonts w:cs="宋体" w:hint="eastAsia"/>
                <w:kern w:val="0"/>
                <w:sz w:val="18"/>
                <w:szCs w:val="18"/>
              </w:rPr>
              <w:t>15%</w:t>
            </w:r>
            <w:r>
              <w:rPr>
                <w:rFonts w:cs="宋体" w:hint="eastAsia"/>
                <w:kern w:val="0"/>
                <w:sz w:val="18"/>
                <w:szCs w:val="18"/>
              </w:rPr>
              <w:t>。</w:t>
            </w:r>
          </w:p>
        </w:tc>
        <w:tc>
          <w:tcPr>
            <w:tcW w:w="709" w:type="dxa"/>
            <w:tcBorders>
              <w:top w:val="single" w:sz="4" w:space="0" w:color="auto"/>
              <w:left w:val="nil"/>
              <w:bottom w:val="single" w:sz="4" w:space="0" w:color="auto"/>
              <w:right w:val="single" w:sz="4" w:space="0" w:color="auto"/>
            </w:tcBorders>
            <w:vAlign w:val="center"/>
          </w:tcPr>
          <w:p w:rsidR="009C7F31" w:rsidRDefault="009C7F31">
            <w:pPr>
              <w:widowControl/>
              <w:spacing w:line="288" w:lineRule="auto"/>
              <w:jc w:val="center"/>
              <w:rPr>
                <w:rFonts w:cs="宋体"/>
                <w:kern w:val="0"/>
                <w:sz w:val="18"/>
                <w:szCs w:val="18"/>
              </w:rPr>
            </w:pPr>
          </w:p>
        </w:tc>
        <w:tc>
          <w:tcPr>
            <w:tcW w:w="3468" w:type="dxa"/>
            <w:tcBorders>
              <w:top w:val="single" w:sz="4" w:space="0" w:color="auto"/>
              <w:left w:val="nil"/>
              <w:bottom w:val="single" w:sz="4" w:space="0" w:color="auto"/>
              <w:right w:val="single" w:sz="4" w:space="0" w:color="auto"/>
            </w:tcBorders>
            <w:vAlign w:val="center"/>
          </w:tcPr>
          <w:p w:rsidR="009C7F31" w:rsidRDefault="009C7F31">
            <w:pPr>
              <w:widowControl/>
              <w:spacing w:line="288" w:lineRule="auto"/>
              <w:jc w:val="center"/>
              <w:rPr>
                <w:rFonts w:cs="宋体"/>
                <w:kern w:val="0"/>
                <w:sz w:val="18"/>
                <w:szCs w:val="18"/>
              </w:rPr>
            </w:pPr>
          </w:p>
        </w:tc>
      </w:tr>
    </w:tbl>
    <w:p w:rsidR="009C7F31" w:rsidRDefault="009C7F31">
      <w:pPr>
        <w:pStyle w:val="a6"/>
        <w:spacing w:before="312" w:after="312" w:line="288" w:lineRule="auto"/>
        <w:outlineLvl w:val="9"/>
      </w:pPr>
    </w:p>
    <w:p w:rsidR="009C7F31" w:rsidRDefault="008E1163">
      <w:pPr>
        <w:widowControl/>
        <w:jc w:val="left"/>
        <w:rPr>
          <w:kern w:val="0"/>
          <w:sz w:val="28"/>
          <w:szCs w:val="28"/>
        </w:rPr>
      </w:pPr>
      <w:r>
        <w:rPr>
          <w:kern w:val="0"/>
          <w:sz w:val="28"/>
          <w:szCs w:val="28"/>
        </w:rPr>
        <w:br w:type="page"/>
      </w:r>
    </w:p>
    <w:p w:rsidR="009C7F31" w:rsidRDefault="008E1163">
      <w:pPr>
        <w:pStyle w:val="a6"/>
        <w:numPr>
          <w:ilvl w:val="1"/>
          <w:numId w:val="1"/>
        </w:numPr>
        <w:spacing w:before="312" w:after="312" w:line="288" w:lineRule="auto"/>
        <w:rPr>
          <w:sz w:val="32"/>
          <w:szCs w:val="32"/>
        </w:rPr>
      </w:pPr>
      <w:bookmarkStart w:id="6" w:name="_Toc245179946"/>
      <w:r>
        <w:rPr>
          <w:rFonts w:cs="宋体" w:hint="eastAsia"/>
          <w:sz w:val="32"/>
          <w:szCs w:val="32"/>
        </w:rPr>
        <w:lastRenderedPageBreak/>
        <w:t xml:space="preserve"> </w:t>
      </w:r>
      <w:r>
        <w:rPr>
          <w:rFonts w:cs="宋体" w:hint="eastAsia"/>
          <w:sz w:val="32"/>
          <w:szCs w:val="32"/>
        </w:rPr>
        <w:t>室内环境质量</w:t>
      </w:r>
      <w:bookmarkEnd w:id="6"/>
    </w:p>
    <w:tbl>
      <w:tblPr>
        <w:tblW w:w="9615" w:type="dxa"/>
        <w:jc w:val="center"/>
        <w:tblInd w:w="-1017" w:type="dxa"/>
        <w:tblLayout w:type="fixed"/>
        <w:tblLook w:val="04A0"/>
      </w:tblPr>
      <w:tblGrid>
        <w:gridCol w:w="513"/>
        <w:gridCol w:w="567"/>
        <w:gridCol w:w="848"/>
        <w:gridCol w:w="3548"/>
        <w:gridCol w:w="708"/>
        <w:gridCol w:w="3431"/>
      </w:tblGrid>
      <w:tr w:rsidR="009C7F31">
        <w:trPr>
          <w:trHeight w:val="240"/>
          <w:jc w:val="center"/>
        </w:trPr>
        <w:tc>
          <w:tcPr>
            <w:tcW w:w="513"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rFonts w:cs="宋体"/>
                <w:b/>
                <w:kern w:val="0"/>
                <w:sz w:val="18"/>
                <w:szCs w:val="18"/>
              </w:rPr>
            </w:pPr>
            <w:r>
              <w:rPr>
                <w:rFonts w:cs="宋体" w:hint="eastAsia"/>
                <w:b/>
                <w:kern w:val="0"/>
                <w:sz w:val="18"/>
                <w:szCs w:val="18"/>
              </w:rPr>
              <w:t>名称</w:t>
            </w:r>
          </w:p>
        </w:tc>
        <w:tc>
          <w:tcPr>
            <w:tcW w:w="567" w:type="dxa"/>
            <w:tcBorders>
              <w:top w:val="single" w:sz="4" w:space="0" w:color="auto"/>
              <w:left w:val="nil"/>
              <w:bottom w:val="single" w:sz="4" w:space="0" w:color="auto"/>
              <w:right w:val="single" w:sz="4" w:space="0" w:color="auto"/>
            </w:tcBorders>
            <w:vAlign w:val="center"/>
          </w:tcPr>
          <w:p w:rsidR="009C7F31" w:rsidRDefault="008E1163">
            <w:pPr>
              <w:widowControl/>
              <w:jc w:val="center"/>
              <w:rPr>
                <w:rFonts w:cs="宋体"/>
                <w:b/>
                <w:kern w:val="0"/>
                <w:sz w:val="18"/>
                <w:szCs w:val="18"/>
              </w:rPr>
            </w:pPr>
            <w:r>
              <w:rPr>
                <w:rFonts w:cs="宋体" w:hint="eastAsia"/>
                <w:b/>
                <w:kern w:val="0"/>
                <w:sz w:val="18"/>
                <w:szCs w:val="18"/>
              </w:rPr>
              <w:t>类别</w:t>
            </w:r>
          </w:p>
        </w:tc>
        <w:tc>
          <w:tcPr>
            <w:tcW w:w="848" w:type="dxa"/>
            <w:tcBorders>
              <w:top w:val="single" w:sz="4" w:space="0" w:color="auto"/>
              <w:left w:val="nil"/>
              <w:bottom w:val="single" w:sz="4" w:space="0" w:color="auto"/>
              <w:right w:val="single" w:sz="4" w:space="0" w:color="auto"/>
            </w:tcBorders>
            <w:vAlign w:val="center"/>
          </w:tcPr>
          <w:p w:rsidR="009C7F31" w:rsidRDefault="008E1163">
            <w:pPr>
              <w:widowControl/>
              <w:jc w:val="center"/>
              <w:rPr>
                <w:rFonts w:cs="宋体"/>
                <w:b/>
                <w:kern w:val="0"/>
                <w:sz w:val="18"/>
                <w:szCs w:val="18"/>
              </w:rPr>
            </w:pPr>
            <w:r>
              <w:rPr>
                <w:rFonts w:cs="宋体" w:hint="eastAsia"/>
                <w:b/>
                <w:kern w:val="0"/>
                <w:sz w:val="18"/>
                <w:szCs w:val="18"/>
              </w:rPr>
              <w:t>编号</w:t>
            </w:r>
          </w:p>
        </w:tc>
        <w:tc>
          <w:tcPr>
            <w:tcW w:w="3548" w:type="dxa"/>
            <w:tcBorders>
              <w:top w:val="single" w:sz="4" w:space="0" w:color="auto"/>
              <w:left w:val="nil"/>
              <w:bottom w:val="single" w:sz="4" w:space="0" w:color="auto"/>
              <w:right w:val="single" w:sz="4" w:space="0" w:color="auto"/>
            </w:tcBorders>
            <w:vAlign w:val="center"/>
          </w:tcPr>
          <w:p w:rsidR="009C7F31" w:rsidRDefault="008E1163">
            <w:pPr>
              <w:widowControl/>
              <w:jc w:val="center"/>
              <w:rPr>
                <w:rFonts w:cs="宋体"/>
                <w:b/>
                <w:kern w:val="0"/>
                <w:sz w:val="18"/>
                <w:szCs w:val="18"/>
              </w:rPr>
            </w:pPr>
            <w:r>
              <w:rPr>
                <w:rFonts w:cs="宋体" w:hint="eastAsia"/>
                <w:b/>
                <w:kern w:val="0"/>
                <w:sz w:val="18"/>
                <w:szCs w:val="18"/>
              </w:rPr>
              <w:t>标准条文</w:t>
            </w:r>
          </w:p>
        </w:tc>
        <w:tc>
          <w:tcPr>
            <w:tcW w:w="708" w:type="dxa"/>
            <w:tcBorders>
              <w:top w:val="single" w:sz="4" w:space="0" w:color="auto"/>
              <w:left w:val="nil"/>
              <w:bottom w:val="single" w:sz="4" w:space="0" w:color="auto"/>
              <w:right w:val="single" w:sz="4" w:space="0" w:color="auto"/>
            </w:tcBorders>
            <w:vAlign w:val="center"/>
          </w:tcPr>
          <w:p w:rsidR="009C7F31" w:rsidRDefault="008E1163">
            <w:pPr>
              <w:jc w:val="center"/>
              <w:rPr>
                <w:rFonts w:cs="宋体"/>
                <w:b/>
                <w:bCs/>
                <w:kern w:val="0"/>
                <w:sz w:val="18"/>
                <w:szCs w:val="18"/>
              </w:rPr>
            </w:pPr>
            <w:r>
              <w:rPr>
                <w:rFonts w:cs="宋体" w:hint="eastAsia"/>
                <w:b/>
                <w:bCs/>
                <w:kern w:val="0"/>
                <w:sz w:val="18"/>
                <w:szCs w:val="18"/>
              </w:rPr>
              <w:t>是否达标</w:t>
            </w:r>
          </w:p>
        </w:tc>
        <w:tc>
          <w:tcPr>
            <w:tcW w:w="3431" w:type="dxa"/>
            <w:tcBorders>
              <w:top w:val="single" w:sz="4" w:space="0" w:color="auto"/>
              <w:left w:val="nil"/>
              <w:bottom w:val="single" w:sz="4" w:space="0" w:color="auto"/>
              <w:right w:val="single" w:sz="4" w:space="0" w:color="auto"/>
            </w:tcBorders>
            <w:vAlign w:val="center"/>
          </w:tcPr>
          <w:p w:rsidR="009C7F31" w:rsidRDefault="008E1163">
            <w:pPr>
              <w:jc w:val="center"/>
              <w:rPr>
                <w:rFonts w:cs="宋体"/>
                <w:b/>
                <w:bCs/>
                <w:kern w:val="0"/>
                <w:sz w:val="18"/>
                <w:szCs w:val="18"/>
              </w:rPr>
            </w:pPr>
            <w:r>
              <w:rPr>
                <w:rFonts w:cs="宋体" w:hint="eastAsia"/>
                <w:b/>
                <w:bCs/>
                <w:kern w:val="0"/>
                <w:sz w:val="18"/>
                <w:szCs w:val="18"/>
              </w:rPr>
              <w:t>备注</w:t>
            </w:r>
          </w:p>
        </w:tc>
      </w:tr>
      <w:tr w:rsidR="009C7F31">
        <w:trPr>
          <w:trHeight w:val="510"/>
          <w:jc w:val="center"/>
        </w:trPr>
        <w:tc>
          <w:tcPr>
            <w:tcW w:w="513" w:type="dxa"/>
            <w:vMerge w:val="restart"/>
            <w:tcBorders>
              <w:top w:val="nil"/>
              <w:left w:val="single" w:sz="4" w:space="0" w:color="auto"/>
              <w:bottom w:val="single" w:sz="4" w:space="0" w:color="auto"/>
              <w:right w:val="single" w:sz="4" w:space="0" w:color="auto"/>
            </w:tcBorders>
            <w:vAlign w:val="center"/>
          </w:tcPr>
          <w:p w:rsidR="009C7F31" w:rsidRDefault="008E1163">
            <w:pPr>
              <w:widowControl/>
              <w:jc w:val="center"/>
              <w:rPr>
                <w:rFonts w:cs="宋体"/>
                <w:b/>
                <w:kern w:val="0"/>
                <w:sz w:val="18"/>
                <w:szCs w:val="18"/>
              </w:rPr>
            </w:pPr>
            <w:r>
              <w:rPr>
                <w:rFonts w:cs="宋体" w:hint="eastAsia"/>
                <w:b/>
                <w:kern w:val="0"/>
                <w:sz w:val="18"/>
                <w:szCs w:val="18"/>
              </w:rPr>
              <w:t>室内环境质量</w:t>
            </w:r>
          </w:p>
        </w:tc>
        <w:tc>
          <w:tcPr>
            <w:tcW w:w="567" w:type="dxa"/>
            <w:vMerge w:val="restart"/>
            <w:tcBorders>
              <w:top w:val="nil"/>
              <w:left w:val="single" w:sz="4" w:space="0" w:color="auto"/>
              <w:right w:val="single" w:sz="4" w:space="0" w:color="auto"/>
            </w:tcBorders>
            <w:vAlign w:val="center"/>
          </w:tcPr>
          <w:p w:rsidR="009C7F31" w:rsidRDefault="008E1163">
            <w:pPr>
              <w:widowControl/>
              <w:jc w:val="center"/>
              <w:rPr>
                <w:rFonts w:cs="宋体"/>
                <w:b/>
                <w:kern w:val="0"/>
                <w:sz w:val="18"/>
                <w:szCs w:val="18"/>
              </w:rPr>
            </w:pPr>
            <w:r>
              <w:rPr>
                <w:rFonts w:cs="宋体" w:hint="eastAsia"/>
                <w:b/>
                <w:kern w:val="0"/>
                <w:sz w:val="18"/>
                <w:szCs w:val="18"/>
              </w:rPr>
              <w:t>控制项</w:t>
            </w:r>
          </w:p>
        </w:tc>
        <w:tc>
          <w:tcPr>
            <w:tcW w:w="848"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.5.1</w:t>
            </w:r>
          </w:p>
        </w:tc>
        <w:tc>
          <w:tcPr>
            <w:tcW w:w="3548"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采用集中空调的建筑，房间内的温度、湿度、风速等参数符合现行国家和吉林省节能设计标准中的设计计算要求。</w:t>
            </w:r>
          </w:p>
        </w:tc>
        <w:tc>
          <w:tcPr>
            <w:tcW w:w="708"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c>
          <w:tcPr>
            <w:tcW w:w="3431"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r>
      <w:tr w:rsidR="009C7F31">
        <w:trPr>
          <w:trHeight w:val="734"/>
          <w:jc w:val="center"/>
        </w:trPr>
        <w:tc>
          <w:tcPr>
            <w:tcW w:w="513"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7" w:type="dxa"/>
            <w:vMerge/>
            <w:tcBorders>
              <w:left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848"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.5.</w:t>
            </w:r>
            <w:r>
              <w:rPr>
                <w:rFonts w:hint="eastAsia"/>
                <w:kern w:val="0"/>
                <w:sz w:val="18"/>
                <w:szCs w:val="18"/>
              </w:rPr>
              <w:t>2</w:t>
            </w:r>
          </w:p>
        </w:tc>
        <w:tc>
          <w:tcPr>
            <w:tcW w:w="3548"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建筑围护结构内部和表面无结露、发霉现象。</w:t>
            </w:r>
          </w:p>
        </w:tc>
        <w:tc>
          <w:tcPr>
            <w:tcW w:w="708"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c>
          <w:tcPr>
            <w:tcW w:w="3431"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r>
      <w:tr w:rsidR="009C7F31">
        <w:trPr>
          <w:trHeight w:val="495"/>
          <w:jc w:val="center"/>
        </w:trPr>
        <w:tc>
          <w:tcPr>
            <w:tcW w:w="513"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7" w:type="dxa"/>
            <w:vMerge/>
            <w:tcBorders>
              <w:left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848"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.5.</w:t>
            </w:r>
            <w:r>
              <w:rPr>
                <w:rFonts w:hint="eastAsia"/>
                <w:kern w:val="0"/>
                <w:sz w:val="18"/>
                <w:szCs w:val="18"/>
              </w:rPr>
              <w:t>3</w:t>
            </w:r>
          </w:p>
        </w:tc>
        <w:tc>
          <w:tcPr>
            <w:tcW w:w="3548"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采用集中空调的建筑，新风量符合现行国家和吉林省节能设计标准的设计要求。</w:t>
            </w:r>
          </w:p>
        </w:tc>
        <w:tc>
          <w:tcPr>
            <w:tcW w:w="708"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c>
          <w:tcPr>
            <w:tcW w:w="3431"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r>
      <w:tr w:rsidR="009C7F31">
        <w:trPr>
          <w:trHeight w:val="657"/>
          <w:jc w:val="center"/>
        </w:trPr>
        <w:tc>
          <w:tcPr>
            <w:tcW w:w="513"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7" w:type="dxa"/>
            <w:vMerge/>
            <w:tcBorders>
              <w:left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848"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.5.</w:t>
            </w:r>
            <w:r>
              <w:rPr>
                <w:rFonts w:hint="eastAsia"/>
                <w:kern w:val="0"/>
                <w:sz w:val="18"/>
                <w:szCs w:val="18"/>
              </w:rPr>
              <w:t>5</w:t>
            </w:r>
          </w:p>
        </w:tc>
        <w:tc>
          <w:tcPr>
            <w:tcW w:w="3548"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宾馆和办公建筑室内背景噪声符合现行国家标准《民用建筑隔声设计规范》</w:t>
            </w:r>
            <w:r>
              <w:rPr>
                <w:rFonts w:cs="宋体" w:hint="eastAsia"/>
                <w:kern w:val="0"/>
                <w:sz w:val="18"/>
                <w:szCs w:val="18"/>
              </w:rPr>
              <w:t>GBJ118</w:t>
            </w:r>
            <w:r>
              <w:rPr>
                <w:rFonts w:cs="宋体" w:hint="eastAsia"/>
                <w:kern w:val="0"/>
                <w:sz w:val="18"/>
                <w:szCs w:val="18"/>
              </w:rPr>
              <w:t>中室内允许噪声标准的二级要求；商场类建筑室内背景噪声水平满足现行国家标准《商场（店）、书店卫生标准》</w:t>
            </w:r>
            <w:r>
              <w:rPr>
                <w:kern w:val="0"/>
                <w:sz w:val="18"/>
                <w:szCs w:val="18"/>
              </w:rPr>
              <w:t xml:space="preserve">GB </w:t>
            </w:r>
            <w:r>
              <w:rPr>
                <w:rFonts w:hint="eastAsia"/>
                <w:kern w:val="0"/>
                <w:sz w:val="18"/>
                <w:szCs w:val="18"/>
              </w:rPr>
              <w:t>9670</w:t>
            </w:r>
            <w:r>
              <w:rPr>
                <w:rFonts w:hint="eastAsia"/>
                <w:kern w:val="0"/>
                <w:sz w:val="18"/>
                <w:szCs w:val="18"/>
              </w:rPr>
              <w:t>的相关要求。</w:t>
            </w:r>
          </w:p>
        </w:tc>
        <w:tc>
          <w:tcPr>
            <w:tcW w:w="708"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c>
          <w:tcPr>
            <w:tcW w:w="3431"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r>
      <w:tr w:rsidR="009C7F31">
        <w:trPr>
          <w:trHeight w:val="510"/>
          <w:jc w:val="center"/>
        </w:trPr>
        <w:tc>
          <w:tcPr>
            <w:tcW w:w="513"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7" w:type="dxa"/>
            <w:vMerge/>
            <w:tcBorders>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848"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.5.</w:t>
            </w:r>
            <w:r>
              <w:rPr>
                <w:rFonts w:hint="eastAsia"/>
                <w:kern w:val="0"/>
                <w:sz w:val="18"/>
                <w:szCs w:val="18"/>
              </w:rPr>
              <w:t>6</w:t>
            </w:r>
          </w:p>
        </w:tc>
        <w:tc>
          <w:tcPr>
            <w:tcW w:w="3548"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建筑室内照度、统一眩光值、一般显色指数等指标满足现行国家标准《建筑照明设计标准》</w:t>
            </w:r>
            <w:r>
              <w:rPr>
                <w:kern w:val="0"/>
                <w:sz w:val="18"/>
                <w:szCs w:val="18"/>
              </w:rPr>
              <w:t>GB 50</w:t>
            </w:r>
            <w:r>
              <w:rPr>
                <w:rFonts w:hint="eastAsia"/>
                <w:kern w:val="0"/>
                <w:sz w:val="18"/>
                <w:szCs w:val="18"/>
              </w:rPr>
              <w:t>034</w:t>
            </w:r>
            <w:r>
              <w:rPr>
                <w:rFonts w:hint="eastAsia"/>
                <w:kern w:val="0"/>
                <w:sz w:val="18"/>
                <w:szCs w:val="18"/>
              </w:rPr>
              <w:t>中的有关要求。</w:t>
            </w:r>
          </w:p>
        </w:tc>
        <w:tc>
          <w:tcPr>
            <w:tcW w:w="708"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c>
          <w:tcPr>
            <w:tcW w:w="3431"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r>
      <w:tr w:rsidR="009C7F31">
        <w:trPr>
          <w:trHeight w:val="772"/>
          <w:jc w:val="center"/>
        </w:trPr>
        <w:tc>
          <w:tcPr>
            <w:tcW w:w="513"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7" w:type="dxa"/>
            <w:vMerge w:val="restart"/>
            <w:tcBorders>
              <w:top w:val="nil"/>
              <w:left w:val="single" w:sz="4" w:space="0" w:color="auto"/>
              <w:right w:val="single" w:sz="4" w:space="0" w:color="auto"/>
            </w:tcBorders>
            <w:vAlign w:val="center"/>
          </w:tcPr>
          <w:p w:rsidR="009C7F31" w:rsidRDefault="008E1163">
            <w:pPr>
              <w:widowControl/>
              <w:jc w:val="center"/>
              <w:rPr>
                <w:rFonts w:cs="宋体"/>
                <w:b/>
                <w:kern w:val="0"/>
                <w:sz w:val="18"/>
                <w:szCs w:val="18"/>
              </w:rPr>
            </w:pPr>
            <w:r>
              <w:rPr>
                <w:rFonts w:cs="宋体" w:hint="eastAsia"/>
                <w:b/>
                <w:kern w:val="0"/>
                <w:sz w:val="18"/>
                <w:szCs w:val="18"/>
              </w:rPr>
              <w:t>一般项</w:t>
            </w:r>
          </w:p>
        </w:tc>
        <w:tc>
          <w:tcPr>
            <w:tcW w:w="848"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.5.7</w:t>
            </w:r>
          </w:p>
        </w:tc>
        <w:tc>
          <w:tcPr>
            <w:tcW w:w="3548"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建筑设计和构造设计有促进自然通风的措施。</w:t>
            </w:r>
          </w:p>
        </w:tc>
        <w:tc>
          <w:tcPr>
            <w:tcW w:w="708"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c>
          <w:tcPr>
            <w:tcW w:w="3431"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r>
      <w:tr w:rsidR="009C7F31">
        <w:trPr>
          <w:trHeight w:val="840"/>
          <w:jc w:val="center"/>
        </w:trPr>
        <w:tc>
          <w:tcPr>
            <w:tcW w:w="513"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7" w:type="dxa"/>
            <w:vMerge/>
            <w:tcBorders>
              <w:left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848"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.5.8</w:t>
            </w:r>
          </w:p>
        </w:tc>
        <w:tc>
          <w:tcPr>
            <w:tcW w:w="3548"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室内采用调节方便、可提高人员舒适性的空调末端。</w:t>
            </w:r>
          </w:p>
        </w:tc>
        <w:tc>
          <w:tcPr>
            <w:tcW w:w="708"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c>
          <w:tcPr>
            <w:tcW w:w="3431"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r>
      <w:tr w:rsidR="009C7F31">
        <w:trPr>
          <w:trHeight w:val="495"/>
          <w:jc w:val="center"/>
        </w:trPr>
        <w:tc>
          <w:tcPr>
            <w:tcW w:w="513"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7" w:type="dxa"/>
            <w:vMerge/>
            <w:tcBorders>
              <w:left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848"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.5.9</w:t>
            </w:r>
          </w:p>
        </w:tc>
        <w:tc>
          <w:tcPr>
            <w:tcW w:w="3548"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宾馆类建筑围护结构构件隔声性能满足现行国家标准《民用建筑隔声设计规范》</w:t>
            </w:r>
            <w:r>
              <w:rPr>
                <w:rFonts w:cs="宋体" w:hint="eastAsia"/>
                <w:kern w:val="0"/>
                <w:sz w:val="18"/>
                <w:szCs w:val="18"/>
              </w:rPr>
              <w:t>GBJ118</w:t>
            </w:r>
            <w:r>
              <w:rPr>
                <w:rFonts w:cs="宋体" w:hint="eastAsia"/>
                <w:kern w:val="0"/>
                <w:sz w:val="18"/>
                <w:szCs w:val="18"/>
              </w:rPr>
              <w:t>中的一级要求。</w:t>
            </w:r>
          </w:p>
        </w:tc>
        <w:tc>
          <w:tcPr>
            <w:tcW w:w="708"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c>
          <w:tcPr>
            <w:tcW w:w="3431"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r>
      <w:tr w:rsidR="009C7F31">
        <w:trPr>
          <w:trHeight w:val="802"/>
          <w:jc w:val="center"/>
        </w:trPr>
        <w:tc>
          <w:tcPr>
            <w:tcW w:w="513"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7" w:type="dxa"/>
            <w:vMerge/>
            <w:tcBorders>
              <w:left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848"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.5.1</w:t>
            </w:r>
            <w:r>
              <w:rPr>
                <w:rFonts w:hint="eastAsia"/>
                <w:kern w:val="0"/>
                <w:sz w:val="18"/>
                <w:szCs w:val="18"/>
              </w:rPr>
              <w:t>0</w:t>
            </w:r>
          </w:p>
        </w:tc>
        <w:tc>
          <w:tcPr>
            <w:tcW w:w="3548"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建筑平面布局和空间功能安排合理，减少相邻空间的噪声干扰以及外界噪声对室内的影响。</w:t>
            </w:r>
          </w:p>
        </w:tc>
        <w:tc>
          <w:tcPr>
            <w:tcW w:w="708"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c>
          <w:tcPr>
            <w:tcW w:w="3431"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r>
      <w:tr w:rsidR="009C7F31">
        <w:trPr>
          <w:trHeight w:val="415"/>
          <w:jc w:val="center"/>
        </w:trPr>
        <w:tc>
          <w:tcPr>
            <w:tcW w:w="513"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7" w:type="dxa"/>
            <w:vMerge/>
            <w:tcBorders>
              <w:left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848"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.5.1</w:t>
            </w:r>
            <w:r>
              <w:rPr>
                <w:rFonts w:hint="eastAsia"/>
                <w:kern w:val="0"/>
                <w:sz w:val="18"/>
                <w:szCs w:val="18"/>
              </w:rPr>
              <w:t>1</w:t>
            </w:r>
          </w:p>
        </w:tc>
        <w:tc>
          <w:tcPr>
            <w:tcW w:w="3548"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办公、宾馆类建筑</w:t>
            </w:r>
            <w:r>
              <w:rPr>
                <w:rFonts w:cs="宋体" w:hint="eastAsia"/>
                <w:kern w:val="0"/>
                <w:sz w:val="18"/>
                <w:szCs w:val="18"/>
              </w:rPr>
              <w:t>75%</w:t>
            </w:r>
            <w:r>
              <w:rPr>
                <w:rFonts w:cs="宋体" w:hint="eastAsia"/>
                <w:kern w:val="0"/>
                <w:sz w:val="18"/>
                <w:szCs w:val="18"/>
              </w:rPr>
              <w:t>以上的主要功能空间室内采光系数满足现行国家标准《建筑采光设计标准》</w:t>
            </w:r>
            <w:r>
              <w:rPr>
                <w:kern w:val="0"/>
                <w:sz w:val="18"/>
                <w:szCs w:val="18"/>
              </w:rPr>
              <w:t xml:space="preserve">GB </w:t>
            </w:r>
            <w:r>
              <w:rPr>
                <w:rFonts w:hint="eastAsia"/>
                <w:kern w:val="0"/>
                <w:sz w:val="18"/>
                <w:szCs w:val="18"/>
              </w:rPr>
              <w:t>/T</w:t>
            </w:r>
            <w:r>
              <w:rPr>
                <w:kern w:val="0"/>
                <w:sz w:val="18"/>
                <w:szCs w:val="18"/>
              </w:rPr>
              <w:t>50033</w:t>
            </w:r>
            <w:r>
              <w:rPr>
                <w:rFonts w:hint="eastAsia"/>
                <w:kern w:val="0"/>
                <w:sz w:val="18"/>
                <w:szCs w:val="18"/>
              </w:rPr>
              <w:t>的要求。</w:t>
            </w:r>
          </w:p>
        </w:tc>
        <w:tc>
          <w:tcPr>
            <w:tcW w:w="708"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c>
          <w:tcPr>
            <w:tcW w:w="3431"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r>
      <w:tr w:rsidR="009C7F31">
        <w:trPr>
          <w:trHeight w:val="626"/>
          <w:jc w:val="center"/>
        </w:trPr>
        <w:tc>
          <w:tcPr>
            <w:tcW w:w="513"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7" w:type="dxa"/>
            <w:vMerge/>
            <w:tcBorders>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848"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.5.1</w:t>
            </w:r>
            <w:r>
              <w:rPr>
                <w:rFonts w:hint="eastAsia"/>
                <w:kern w:val="0"/>
                <w:sz w:val="18"/>
                <w:szCs w:val="18"/>
              </w:rPr>
              <w:t>2</w:t>
            </w:r>
          </w:p>
        </w:tc>
        <w:tc>
          <w:tcPr>
            <w:tcW w:w="3548"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建筑入口和主要活动空间设有无障碍设施。</w:t>
            </w:r>
          </w:p>
        </w:tc>
        <w:tc>
          <w:tcPr>
            <w:tcW w:w="708"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c>
          <w:tcPr>
            <w:tcW w:w="3431"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r>
      <w:tr w:rsidR="009C7F31">
        <w:trPr>
          <w:trHeight w:val="848"/>
          <w:jc w:val="center"/>
        </w:trPr>
        <w:tc>
          <w:tcPr>
            <w:tcW w:w="513"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7" w:type="dxa"/>
            <w:vMerge w:val="restart"/>
            <w:tcBorders>
              <w:top w:val="single" w:sz="4" w:space="0" w:color="auto"/>
              <w:left w:val="nil"/>
              <w:right w:val="single" w:sz="4" w:space="0" w:color="auto"/>
            </w:tcBorders>
            <w:vAlign w:val="center"/>
          </w:tcPr>
          <w:p w:rsidR="009C7F31" w:rsidRDefault="008E1163">
            <w:pPr>
              <w:jc w:val="center"/>
              <w:rPr>
                <w:rFonts w:cs="宋体"/>
                <w:b/>
                <w:kern w:val="0"/>
                <w:sz w:val="18"/>
                <w:szCs w:val="18"/>
              </w:rPr>
            </w:pPr>
            <w:r>
              <w:rPr>
                <w:rFonts w:cs="宋体" w:hint="eastAsia"/>
                <w:b/>
                <w:kern w:val="0"/>
                <w:sz w:val="18"/>
                <w:szCs w:val="18"/>
              </w:rPr>
              <w:t>优选项</w:t>
            </w:r>
          </w:p>
        </w:tc>
        <w:tc>
          <w:tcPr>
            <w:tcW w:w="848"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.5.1</w:t>
            </w:r>
            <w:r>
              <w:rPr>
                <w:rFonts w:hint="eastAsia"/>
                <w:kern w:val="0"/>
                <w:sz w:val="18"/>
                <w:szCs w:val="18"/>
              </w:rPr>
              <w:t>3</w:t>
            </w:r>
          </w:p>
        </w:tc>
        <w:tc>
          <w:tcPr>
            <w:tcW w:w="3548"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设置室内空气质量监控系统，保证健康舒适的室内环境。</w:t>
            </w:r>
          </w:p>
        </w:tc>
        <w:tc>
          <w:tcPr>
            <w:tcW w:w="708"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c>
          <w:tcPr>
            <w:tcW w:w="3431"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r>
      <w:tr w:rsidR="009C7F31">
        <w:trPr>
          <w:trHeight w:val="846"/>
          <w:jc w:val="center"/>
        </w:trPr>
        <w:tc>
          <w:tcPr>
            <w:tcW w:w="513"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7" w:type="dxa"/>
            <w:vMerge/>
            <w:tcBorders>
              <w:top w:val="nil"/>
              <w:left w:val="nil"/>
              <w:bottom w:val="single" w:sz="4" w:space="0" w:color="auto"/>
              <w:right w:val="single" w:sz="4" w:space="0" w:color="auto"/>
            </w:tcBorders>
            <w:vAlign w:val="center"/>
          </w:tcPr>
          <w:p w:rsidR="009C7F31" w:rsidRDefault="009C7F31">
            <w:pPr>
              <w:jc w:val="center"/>
              <w:rPr>
                <w:rFonts w:cs="宋体"/>
                <w:b/>
                <w:kern w:val="0"/>
                <w:sz w:val="18"/>
                <w:szCs w:val="18"/>
              </w:rPr>
            </w:pPr>
          </w:p>
        </w:tc>
        <w:tc>
          <w:tcPr>
            <w:tcW w:w="848"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.5.</w:t>
            </w:r>
            <w:r>
              <w:rPr>
                <w:rFonts w:hint="eastAsia"/>
                <w:kern w:val="0"/>
                <w:sz w:val="18"/>
                <w:szCs w:val="18"/>
              </w:rPr>
              <w:t>14</w:t>
            </w:r>
          </w:p>
        </w:tc>
        <w:tc>
          <w:tcPr>
            <w:tcW w:w="3548"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采用合理措施改善室内或地下空间的自然采光效果。</w:t>
            </w:r>
          </w:p>
        </w:tc>
        <w:tc>
          <w:tcPr>
            <w:tcW w:w="708"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c>
          <w:tcPr>
            <w:tcW w:w="3431" w:type="dxa"/>
            <w:tcBorders>
              <w:top w:val="single" w:sz="4" w:space="0" w:color="auto"/>
              <w:left w:val="nil"/>
              <w:bottom w:val="single" w:sz="4" w:space="0" w:color="auto"/>
              <w:right w:val="single" w:sz="4" w:space="0" w:color="auto"/>
            </w:tcBorders>
            <w:vAlign w:val="center"/>
          </w:tcPr>
          <w:p w:rsidR="009C7F31" w:rsidRDefault="009C7F31">
            <w:pPr>
              <w:jc w:val="center"/>
              <w:rPr>
                <w:rFonts w:cs="宋体"/>
                <w:kern w:val="0"/>
                <w:sz w:val="18"/>
                <w:szCs w:val="18"/>
              </w:rPr>
            </w:pPr>
          </w:p>
        </w:tc>
      </w:tr>
    </w:tbl>
    <w:p w:rsidR="009C7F31" w:rsidRDefault="00DD74DA" w:rsidP="00DD74DA">
      <w:pPr>
        <w:pStyle w:val="a6"/>
        <w:spacing w:before="312" w:after="312" w:line="288" w:lineRule="auto"/>
        <w:ind w:left="1560"/>
        <w:rPr>
          <w:sz w:val="30"/>
          <w:szCs w:val="30"/>
        </w:rPr>
      </w:pPr>
      <w:bookmarkStart w:id="7" w:name="_Toc245179947"/>
      <w:bookmarkStart w:id="8" w:name="_Toc200939541"/>
      <w:r>
        <w:rPr>
          <w:rFonts w:cs="宋体" w:hint="eastAsia"/>
          <w:sz w:val="32"/>
          <w:szCs w:val="32"/>
        </w:rPr>
        <w:lastRenderedPageBreak/>
        <w:t>5.5</w:t>
      </w:r>
      <w:r w:rsidR="006947CA">
        <w:rPr>
          <w:rFonts w:cs="宋体" w:hint="eastAsia"/>
          <w:sz w:val="32"/>
          <w:szCs w:val="32"/>
        </w:rPr>
        <w:t xml:space="preserve"> </w:t>
      </w:r>
      <w:r w:rsidR="008E1163">
        <w:rPr>
          <w:rFonts w:cs="宋体" w:hint="eastAsia"/>
          <w:sz w:val="32"/>
          <w:szCs w:val="32"/>
        </w:rPr>
        <w:t>运营</w:t>
      </w:r>
      <w:r w:rsidR="008E1163">
        <w:rPr>
          <w:rFonts w:cs="宋体" w:hint="eastAsia"/>
          <w:sz w:val="30"/>
          <w:szCs w:val="30"/>
        </w:rPr>
        <w:t>管理</w:t>
      </w:r>
      <w:bookmarkEnd w:id="7"/>
      <w:bookmarkEnd w:id="8"/>
    </w:p>
    <w:tbl>
      <w:tblPr>
        <w:tblW w:w="9623" w:type="dxa"/>
        <w:jc w:val="center"/>
        <w:tblInd w:w="-570" w:type="dxa"/>
        <w:tblLayout w:type="fixed"/>
        <w:tblLook w:val="04A0"/>
      </w:tblPr>
      <w:tblGrid>
        <w:gridCol w:w="518"/>
        <w:gridCol w:w="568"/>
        <w:gridCol w:w="849"/>
        <w:gridCol w:w="3545"/>
        <w:gridCol w:w="708"/>
        <w:gridCol w:w="3435"/>
      </w:tblGrid>
      <w:tr w:rsidR="009C7F31">
        <w:trPr>
          <w:cantSplit/>
          <w:trHeight w:val="240"/>
          <w:jc w:val="center"/>
        </w:trPr>
        <w:tc>
          <w:tcPr>
            <w:tcW w:w="518" w:type="dxa"/>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rFonts w:cs="宋体"/>
                <w:b/>
                <w:kern w:val="0"/>
                <w:sz w:val="18"/>
                <w:szCs w:val="18"/>
              </w:rPr>
            </w:pPr>
            <w:r>
              <w:rPr>
                <w:rFonts w:cs="宋体" w:hint="eastAsia"/>
                <w:b/>
                <w:kern w:val="0"/>
                <w:sz w:val="18"/>
                <w:szCs w:val="18"/>
              </w:rPr>
              <w:t>名称</w:t>
            </w:r>
          </w:p>
        </w:tc>
        <w:tc>
          <w:tcPr>
            <w:tcW w:w="568" w:type="dxa"/>
            <w:tcBorders>
              <w:top w:val="single" w:sz="4" w:space="0" w:color="auto"/>
              <w:left w:val="nil"/>
              <w:bottom w:val="single" w:sz="4" w:space="0" w:color="auto"/>
              <w:right w:val="single" w:sz="4" w:space="0" w:color="auto"/>
            </w:tcBorders>
            <w:vAlign w:val="center"/>
          </w:tcPr>
          <w:p w:rsidR="009C7F31" w:rsidRDefault="008E1163">
            <w:pPr>
              <w:widowControl/>
              <w:jc w:val="center"/>
              <w:rPr>
                <w:rFonts w:cs="宋体"/>
                <w:b/>
                <w:kern w:val="0"/>
                <w:sz w:val="18"/>
                <w:szCs w:val="18"/>
              </w:rPr>
            </w:pPr>
            <w:r>
              <w:rPr>
                <w:rFonts w:cs="宋体" w:hint="eastAsia"/>
                <w:b/>
                <w:kern w:val="0"/>
                <w:sz w:val="18"/>
                <w:szCs w:val="18"/>
              </w:rPr>
              <w:t>类别</w:t>
            </w:r>
          </w:p>
        </w:tc>
        <w:tc>
          <w:tcPr>
            <w:tcW w:w="849" w:type="dxa"/>
            <w:tcBorders>
              <w:top w:val="single" w:sz="4" w:space="0" w:color="auto"/>
              <w:left w:val="nil"/>
              <w:bottom w:val="single" w:sz="4" w:space="0" w:color="auto"/>
              <w:right w:val="single" w:sz="4" w:space="0" w:color="auto"/>
            </w:tcBorders>
            <w:vAlign w:val="center"/>
          </w:tcPr>
          <w:p w:rsidR="009C7F31" w:rsidRDefault="008E1163">
            <w:pPr>
              <w:widowControl/>
              <w:jc w:val="center"/>
              <w:rPr>
                <w:rFonts w:cs="宋体"/>
                <w:b/>
                <w:kern w:val="0"/>
                <w:sz w:val="18"/>
                <w:szCs w:val="18"/>
              </w:rPr>
            </w:pPr>
            <w:r>
              <w:rPr>
                <w:rFonts w:cs="宋体" w:hint="eastAsia"/>
                <w:b/>
                <w:kern w:val="0"/>
                <w:sz w:val="18"/>
                <w:szCs w:val="18"/>
              </w:rPr>
              <w:t>编号</w:t>
            </w:r>
          </w:p>
        </w:tc>
        <w:tc>
          <w:tcPr>
            <w:tcW w:w="3545" w:type="dxa"/>
            <w:tcBorders>
              <w:top w:val="single" w:sz="4" w:space="0" w:color="auto"/>
              <w:left w:val="nil"/>
              <w:bottom w:val="single" w:sz="4" w:space="0" w:color="auto"/>
              <w:right w:val="single" w:sz="4" w:space="0" w:color="auto"/>
            </w:tcBorders>
            <w:vAlign w:val="center"/>
          </w:tcPr>
          <w:p w:rsidR="009C7F31" w:rsidRDefault="008E1163">
            <w:pPr>
              <w:widowControl/>
              <w:jc w:val="center"/>
              <w:rPr>
                <w:rFonts w:cs="宋体"/>
                <w:b/>
                <w:kern w:val="0"/>
                <w:sz w:val="18"/>
                <w:szCs w:val="18"/>
              </w:rPr>
            </w:pPr>
            <w:r>
              <w:rPr>
                <w:rFonts w:cs="宋体" w:hint="eastAsia"/>
                <w:b/>
                <w:kern w:val="0"/>
                <w:sz w:val="18"/>
                <w:szCs w:val="18"/>
              </w:rPr>
              <w:t>标准条文</w:t>
            </w:r>
          </w:p>
        </w:tc>
        <w:tc>
          <w:tcPr>
            <w:tcW w:w="708" w:type="dxa"/>
            <w:tcBorders>
              <w:top w:val="single" w:sz="4" w:space="0" w:color="auto"/>
              <w:left w:val="nil"/>
              <w:bottom w:val="single" w:sz="4" w:space="0" w:color="auto"/>
              <w:right w:val="single" w:sz="4" w:space="0" w:color="auto"/>
            </w:tcBorders>
            <w:vAlign w:val="center"/>
          </w:tcPr>
          <w:p w:rsidR="009C7F31" w:rsidRDefault="008E1163">
            <w:pPr>
              <w:jc w:val="center"/>
              <w:rPr>
                <w:rFonts w:cs="宋体"/>
                <w:b/>
                <w:bCs/>
                <w:kern w:val="0"/>
                <w:sz w:val="18"/>
                <w:szCs w:val="18"/>
              </w:rPr>
            </w:pPr>
            <w:r>
              <w:rPr>
                <w:rFonts w:cs="宋体" w:hint="eastAsia"/>
                <w:b/>
                <w:bCs/>
                <w:kern w:val="0"/>
                <w:sz w:val="18"/>
                <w:szCs w:val="18"/>
              </w:rPr>
              <w:t>是否达标</w:t>
            </w:r>
          </w:p>
        </w:tc>
        <w:tc>
          <w:tcPr>
            <w:tcW w:w="3435" w:type="dxa"/>
            <w:tcBorders>
              <w:top w:val="single" w:sz="4" w:space="0" w:color="auto"/>
              <w:left w:val="nil"/>
              <w:bottom w:val="single" w:sz="4" w:space="0" w:color="auto"/>
              <w:right w:val="single" w:sz="4" w:space="0" w:color="auto"/>
            </w:tcBorders>
            <w:vAlign w:val="center"/>
          </w:tcPr>
          <w:p w:rsidR="009C7F31" w:rsidRDefault="008E1163">
            <w:pPr>
              <w:jc w:val="center"/>
              <w:rPr>
                <w:rFonts w:cs="宋体"/>
                <w:b/>
                <w:bCs/>
                <w:kern w:val="0"/>
                <w:sz w:val="18"/>
                <w:szCs w:val="18"/>
              </w:rPr>
            </w:pPr>
            <w:r>
              <w:rPr>
                <w:rFonts w:cs="宋体" w:hint="eastAsia"/>
                <w:b/>
                <w:bCs/>
                <w:kern w:val="0"/>
                <w:sz w:val="18"/>
                <w:szCs w:val="18"/>
              </w:rPr>
              <w:t>备注</w:t>
            </w:r>
          </w:p>
        </w:tc>
      </w:tr>
      <w:tr w:rsidR="009C7F31">
        <w:trPr>
          <w:cantSplit/>
          <w:trHeight w:val="890"/>
          <w:jc w:val="center"/>
        </w:trPr>
        <w:tc>
          <w:tcPr>
            <w:tcW w:w="518" w:type="dxa"/>
            <w:vMerge w:val="restart"/>
            <w:tcBorders>
              <w:top w:val="nil"/>
              <w:left w:val="single" w:sz="4" w:space="0" w:color="auto"/>
              <w:bottom w:val="single" w:sz="4" w:space="0" w:color="auto"/>
              <w:right w:val="single" w:sz="4" w:space="0" w:color="auto"/>
            </w:tcBorders>
            <w:vAlign w:val="center"/>
          </w:tcPr>
          <w:p w:rsidR="009C7F31" w:rsidRDefault="008E1163">
            <w:pPr>
              <w:widowControl/>
              <w:jc w:val="center"/>
              <w:rPr>
                <w:rFonts w:cs="宋体"/>
                <w:b/>
                <w:kern w:val="0"/>
                <w:sz w:val="18"/>
                <w:szCs w:val="18"/>
              </w:rPr>
            </w:pPr>
            <w:r>
              <w:rPr>
                <w:rFonts w:cs="宋体" w:hint="eastAsia"/>
                <w:b/>
                <w:kern w:val="0"/>
                <w:sz w:val="18"/>
                <w:szCs w:val="18"/>
              </w:rPr>
              <w:t>运营管理</w:t>
            </w:r>
          </w:p>
        </w:tc>
        <w:tc>
          <w:tcPr>
            <w:tcW w:w="568" w:type="dxa"/>
            <w:vMerge w:val="restart"/>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rFonts w:cs="宋体"/>
                <w:b/>
                <w:kern w:val="0"/>
                <w:sz w:val="18"/>
                <w:szCs w:val="18"/>
              </w:rPr>
            </w:pPr>
            <w:r>
              <w:rPr>
                <w:rFonts w:cs="宋体" w:hint="eastAsia"/>
                <w:b/>
                <w:kern w:val="0"/>
                <w:sz w:val="18"/>
                <w:szCs w:val="18"/>
              </w:rPr>
              <w:t>控制项</w:t>
            </w:r>
          </w:p>
        </w:tc>
        <w:tc>
          <w:tcPr>
            <w:tcW w:w="849"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.6.2</w:t>
            </w:r>
          </w:p>
        </w:tc>
        <w:tc>
          <w:tcPr>
            <w:tcW w:w="3545"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建筑运行过程中无不达标废气、废水排放。</w:t>
            </w:r>
          </w:p>
        </w:tc>
        <w:tc>
          <w:tcPr>
            <w:tcW w:w="708" w:type="dxa"/>
            <w:tcBorders>
              <w:top w:val="single" w:sz="4" w:space="0" w:color="auto"/>
              <w:left w:val="nil"/>
              <w:bottom w:val="single" w:sz="4" w:space="0" w:color="auto"/>
              <w:right w:val="single" w:sz="4" w:space="0" w:color="auto"/>
            </w:tcBorders>
            <w:vAlign w:val="center"/>
          </w:tcPr>
          <w:p w:rsidR="009C7F31" w:rsidRDefault="009C7F31">
            <w:pPr>
              <w:widowControl/>
              <w:jc w:val="center"/>
              <w:rPr>
                <w:rFonts w:cs="宋体"/>
                <w:kern w:val="0"/>
                <w:sz w:val="18"/>
                <w:szCs w:val="18"/>
              </w:rPr>
            </w:pPr>
          </w:p>
        </w:tc>
        <w:tc>
          <w:tcPr>
            <w:tcW w:w="3435" w:type="dxa"/>
            <w:tcBorders>
              <w:top w:val="single" w:sz="4" w:space="0" w:color="auto"/>
              <w:left w:val="nil"/>
              <w:bottom w:val="single" w:sz="4" w:space="0" w:color="auto"/>
              <w:right w:val="single" w:sz="4" w:space="0" w:color="auto"/>
            </w:tcBorders>
            <w:vAlign w:val="center"/>
          </w:tcPr>
          <w:p w:rsidR="009C7F31" w:rsidRDefault="009C7F31">
            <w:pPr>
              <w:widowControl/>
              <w:jc w:val="center"/>
              <w:rPr>
                <w:rFonts w:cs="宋体"/>
                <w:kern w:val="0"/>
                <w:sz w:val="18"/>
                <w:szCs w:val="18"/>
              </w:rPr>
            </w:pPr>
          </w:p>
        </w:tc>
      </w:tr>
      <w:tr w:rsidR="009C7F31">
        <w:trPr>
          <w:cantSplit/>
          <w:trHeight w:val="832"/>
          <w:jc w:val="center"/>
        </w:trPr>
        <w:tc>
          <w:tcPr>
            <w:tcW w:w="518"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849"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.6.3</w:t>
            </w:r>
          </w:p>
        </w:tc>
        <w:tc>
          <w:tcPr>
            <w:tcW w:w="3545"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分类收集和处理废弃物，且收集和处理过程中无二次污染。</w:t>
            </w:r>
          </w:p>
        </w:tc>
        <w:tc>
          <w:tcPr>
            <w:tcW w:w="708" w:type="dxa"/>
            <w:tcBorders>
              <w:top w:val="single" w:sz="4" w:space="0" w:color="auto"/>
              <w:left w:val="nil"/>
              <w:bottom w:val="single" w:sz="4" w:space="0" w:color="auto"/>
              <w:right w:val="single" w:sz="4" w:space="0" w:color="auto"/>
            </w:tcBorders>
            <w:vAlign w:val="center"/>
          </w:tcPr>
          <w:p w:rsidR="009C7F31" w:rsidRDefault="009C7F31">
            <w:pPr>
              <w:widowControl/>
              <w:jc w:val="center"/>
              <w:rPr>
                <w:rFonts w:cs="宋体"/>
                <w:kern w:val="0"/>
                <w:sz w:val="18"/>
                <w:szCs w:val="18"/>
              </w:rPr>
            </w:pPr>
          </w:p>
        </w:tc>
        <w:tc>
          <w:tcPr>
            <w:tcW w:w="3435" w:type="dxa"/>
            <w:tcBorders>
              <w:top w:val="single" w:sz="4" w:space="0" w:color="auto"/>
              <w:left w:val="nil"/>
              <w:bottom w:val="single" w:sz="4" w:space="0" w:color="auto"/>
              <w:right w:val="single" w:sz="4" w:space="0" w:color="auto"/>
            </w:tcBorders>
            <w:vAlign w:val="center"/>
          </w:tcPr>
          <w:p w:rsidR="009C7F31" w:rsidRDefault="009C7F31">
            <w:pPr>
              <w:widowControl/>
              <w:jc w:val="center"/>
              <w:rPr>
                <w:rFonts w:cs="宋体"/>
                <w:kern w:val="0"/>
                <w:sz w:val="18"/>
                <w:szCs w:val="18"/>
              </w:rPr>
            </w:pPr>
          </w:p>
        </w:tc>
      </w:tr>
      <w:tr w:rsidR="009C7F31">
        <w:trPr>
          <w:cantSplit/>
          <w:trHeight w:val="870"/>
          <w:jc w:val="center"/>
        </w:trPr>
        <w:tc>
          <w:tcPr>
            <w:tcW w:w="518"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8" w:type="dxa"/>
            <w:vMerge w:val="restart"/>
            <w:tcBorders>
              <w:top w:val="single" w:sz="4" w:space="0" w:color="auto"/>
              <w:left w:val="single" w:sz="4" w:space="0" w:color="auto"/>
              <w:bottom w:val="single" w:sz="4" w:space="0" w:color="auto"/>
              <w:right w:val="single" w:sz="4" w:space="0" w:color="auto"/>
            </w:tcBorders>
            <w:vAlign w:val="center"/>
          </w:tcPr>
          <w:p w:rsidR="009C7F31" w:rsidRDefault="008E1163">
            <w:pPr>
              <w:widowControl/>
              <w:jc w:val="center"/>
              <w:rPr>
                <w:rFonts w:cs="宋体"/>
                <w:b/>
                <w:kern w:val="0"/>
                <w:sz w:val="18"/>
                <w:szCs w:val="18"/>
              </w:rPr>
            </w:pPr>
            <w:r>
              <w:rPr>
                <w:rFonts w:cs="宋体" w:hint="eastAsia"/>
                <w:b/>
                <w:kern w:val="0"/>
                <w:sz w:val="18"/>
                <w:szCs w:val="18"/>
              </w:rPr>
              <w:t>一般项</w:t>
            </w:r>
          </w:p>
        </w:tc>
        <w:tc>
          <w:tcPr>
            <w:tcW w:w="849"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.6.</w:t>
            </w:r>
            <w:r>
              <w:rPr>
                <w:rFonts w:hint="eastAsia"/>
                <w:kern w:val="0"/>
                <w:sz w:val="18"/>
                <w:szCs w:val="18"/>
              </w:rPr>
              <w:t>6</w:t>
            </w:r>
          </w:p>
        </w:tc>
        <w:tc>
          <w:tcPr>
            <w:tcW w:w="3545"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设备、管道的设置便于维修、改造和更换。</w:t>
            </w:r>
          </w:p>
        </w:tc>
        <w:tc>
          <w:tcPr>
            <w:tcW w:w="708" w:type="dxa"/>
            <w:tcBorders>
              <w:top w:val="single" w:sz="4" w:space="0" w:color="auto"/>
              <w:left w:val="nil"/>
              <w:bottom w:val="single" w:sz="4" w:space="0" w:color="auto"/>
              <w:right w:val="single" w:sz="4" w:space="0" w:color="auto"/>
            </w:tcBorders>
            <w:vAlign w:val="center"/>
          </w:tcPr>
          <w:p w:rsidR="009C7F31" w:rsidRDefault="009C7F31">
            <w:pPr>
              <w:widowControl/>
              <w:jc w:val="center"/>
              <w:rPr>
                <w:rFonts w:cs="宋体"/>
                <w:kern w:val="0"/>
                <w:sz w:val="18"/>
                <w:szCs w:val="18"/>
              </w:rPr>
            </w:pPr>
          </w:p>
        </w:tc>
        <w:tc>
          <w:tcPr>
            <w:tcW w:w="3435" w:type="dxa"/>
            <w:tcBorders>
              <w:top w:val="single" w:sz="4" w:space="0" w:color="auto"/>
              <w:left w:val="nil"/>
              <w:bottom w:val="single" w:sz="4" w:space="0" w:color="auto"/>
              <w:right w:val="single" w:sz="4" w:space="0" w:color="auto"/>
            </w:tcBorders>
            <w:vAlign w:val="center"/>
          </w:tcPr>
          <w:p w:rsidR="009C7F31" w:rsidRDefault="009C7F31">
            <w:pPr>
              <w:widowControl/>
              <w:jc w:val="center"/>
              <w:rPr>
                <w:rFonts w:cs="宋体"/>
                <w:kern w:val="0"/>
                <w:sz w:val="18"/>
                <w:szCs w:val="18"/>
              </w:rPr>
            </w:pPr>
          </w:p>
        </w:tc>
      </w:tr>
      <w:tr w:rsidR="009C7F31">
        <w:trPr>
          <w:cantSplit/>
          <w:trHeight w:val="840"/>
          <w:jc w:val="center"/>
        </w:trPr>
        <w:tc>
          <w:tcPr>
            <w:tcW w:w="518"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849"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.6.</w:t>
            </w:r>
            <w:r>
              <w:rPr>
                <w:rFonts w:hint="eastAsia"/>
                <w:kern w:val="0"/>
                <w:sz w:val="18"/>
                <w:szCs w:val="18"/>
              </w:rPr>
              <w:t>8</w:t>
            </w:r>
          </w:p>
        </w:tc>
        <w:tc>
          <w:tcPr>
            <w:tcW w:w="3545"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建筑智能化系统定位合理，信息网络系统功能完善。</w:t>
            </w:r>
          </w:p>
        </w:tc>
        <w:tc>
          <w:tcPr>
            <w:tcW w:w="708" w:type="dxa"/>
            <w:tcBorders>
              <w:top w:val="single" w:sz="4" w:space="0" w:color="auto"/>
              <w:left w:val="nil"/>
              <w:bottom w:val="single" w:sz="4" w:space="0" w:color="auto"/>
              <w:right w:val="single" w:sz="4" w:space="0" w:color="auto"/>
            </w:tcBorders>
          </w:tcPr>
          <w:p w:rsidR="009C7F31" w:rsidRDefault="009C7F31">
            <w:pPr>
              <w:jc w:val="center"/>
              <w:rPr>
                <w:rFonts w:cs="宋体"/>
                <w:kern w:val="0"/>
                <w:sz w:val="18"/>
                <w:szCs w:val="18"/>
              </w:rPr>
            </w:pPr>
          </w:p>
        </w:tc>
        <w:tc>
          <w:tcPr>
            <w:tcW w:w="3435" w:type="dxa"/>
            <w:tcBorders>
              <w:top w:val="single" w:sz="4" w:space="0" w:color="auto"/>
              <w:left w:val="nil"/>
              <w:bottom w:val="single" w:sz="4" w:space="0" w:color="auto"/>
              <w:right w:val="single" w:sz="4" w:space="0" w:color="auto"/>
            </w:tcBorders>
          </w:tcPr>
          <w:p w:rsidR="009C7F31" w:rsidRDefault="009C7F31">
            <w:pPr>
              <w:jc w:val="center"/>
              <w:rPr>
                <w:rFonts w:cs="宋体"/>
                <w:kern w:val="0"/>
                <w:sz w:val="18"/>
                <w:szCs w:val="18"/>
              </w:rPr>
            </w:pPr>
          </w:p>
        </w:tc>
      </w:tr>
      <w:tr w:rsidR="009C7F31">
        <w:trPr>
          <w:cantSplit/>
          <w:trHeight w:val="838"/>
          <w:jc w:val="center"/>
        </w:trPr>
        <w:tc>
          <w:tcPr>
            <w:tcW w:w="518"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849"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.6.</w:t>
            </w:r>
            <w:r>
              <w:rPr>
                <w:rFonts w:hint="eastAsia"/>
                <w:kern w:val="0"/>
                <w:sz w:val="18"/>
                <w:szCs w:val="18"/>
              </w:rPr>
              <w:t>9</w:t>
            </w:r>
          </w:p>
        </w:tc>
        <w:tc>
          <w:tcPr>
            <w:tcW w:w="3545"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建筑通风、空调、照明等设备自动监控系统技术合理，系统高效运营。</w:t>
            </w:r>
          </w:p>
        </w:tc>
        <w:tc>
          <w:tcPr>
            <w:tcW w:w="708" w:type="dxa"/>
            <w:tcBorders>
              <w:top w:val="single" w:sz="4" w:space="0" w:color="auto"/>
              <w:left w:val="nil"/>
              <w:bottom w:val="single" w:sz="4" w:space="0" w:color="auto"/>
              <w:right w:val="single" w:sz="4" w:space="0" w:color="auto"/>
            </w:tcBorders>
          </w:tcPr>
          <w:p w:rsidR="009C7F31" w:rsidRDefault="009C7F31">
            <w:pPr>
              <w:jc w:val="center"/>
              <w:rPr>
                <w:rFonts w:cs="宋体"/>
                <w:kern w:val="0"/>
                <w:sz w:val="18"/>
                <w:szCs w:val="18"/>
              </w:rPr>
            </w:pPr>
          </w:p>
        </w:tc>
        <w:tc>
          <w:tcPr>
            <w:tcW w:w="3435" w:type="dxa"/>
            <w:tcBorders>
              <w:top w:val="single" w:sz="4" w:space="0" w:color="auto"/>
              <w:left w:val="nil"/>
              <w:bottom w:val="single" w:sz="4" w:space="0" w:color="auto"/>
              <w:right w:val="single" w:sz="4" w:space="0" w:color="auto"/>
            </w:tcBorders>
          </w:tcPr>
          <w:p w:rsidR="009C7F31" w:rsidRDefault="009C7F31">
            <w:pPr>
              <w:jc w:val="center"/>
              <w:rPr>
                <w:rFonts w:cs="宋体"/>
                <w:kern w:val="0"/>
                <w:sz w:val="18"/>
                <w:szCs w:val="18"/>
              </w:rPr>
            </w:pPr>
          </w:p>
        </w:tc>
      </w:tr>
      <w:tr w:rsidR="009C7F31">
        <w:trPr>
          <w:cantSplit/>
          <w:trHeight w:val="768"/>
          <w:jc w:val="center"/>
        </w:trPr>
        <w:tc>
          <w:tcPr>
            <w:tcW w:w="518" w:type="dxa"/>
            <w:vMerge/>
            <w:tcBorders>
              <w:top w:val="nil"/>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9C7F31" w:rsidRDefault="009C7F31">
            <w:pPr>
              <w:widowControl/>
              <w:jc w:val="center"/>
              <w:rPr>
                <w:rFonts w:cs="宋体"/>
                <w:b/>
                <w:kern w:val="0"/>
                <w:sz w:val="18"/>
                <w:szCs w:val="18"/>
              </w:rPr>
            </w:pPr>
          </w:p>
        </w:tc>
        <w:tc>
          <w:tcPr>
            <w:tcW w:w="849" w:type="dxa"/>
            <w:tcBorders>
              <w:top w:val="nil"/>
              <w:left w:val="nil"/>
              <w:bottom w:val="single" w:sz="4" w:space="0" w:color="auto"/>
              <w:right w:val="single" w:sz="4" w:space="0" w:color="auto"/>
            </w:tcBorders>
            <w:vAlign w:val="center"/>
          </w:tcPr>
          <w:p w:rsidR="009C7F31" w:rsidRDefault="008E1163">
            <w:pPr>
              <w:widowControl/>
              <w:jc w:val="center"/>
              <w:rPr>
                <w:kern w:val="0"/>
                <w:sz w:val="18"/>
                <w:szCs w:val="18"/>
              </w:rPr>
            </w:pPr>
            <w:r>
              <w:rPr>
                <w:rFonts w:hint="eastAsia"/>
                <w:kern w:val="0"/>
                <w:sz w:val="18"/>
                <w:szCs w:val="18"/>
              </w:rPr>
              <w:t>5</w:t>
            </w:r>
            <w:r>
              <w:rPr>
                <w:kern w:val="0"/>
                <w:sz w:val="18"/>
                <w:szCs w:val="18"/>
              </w:rPr>
              <w:t>.6.1</w:t>
            </w:r>
            <w:r>
              <w:rPr>
                <w:rFonts w:hint="eastAsia"/>
                <w:kern w:val="0"/>
                <w:sz w:val="18"/>
                <w:szCs w:val="18"/>
              </w:rPr>
              <w:t>0</w:t>
            </w:r>
          </w:p>
        </w:tc>
        <w:tc>
          <w:tcPr>
            <w:tcW w:w="3545" w:type="dxa"/>
            <w:tcBorders>
              <w:top w:val="nil"/>
              <w:left w:val="nil"/>
              <w:bottom w:val="single" w:sz="4" w:space="0" w:color="auto"/>
              <w:right w:val="single" w:sz="4" w:space="0" w:color="auto"/>
            </w:tcBorders>
            <w:vAlign w:val="center"/>
          </w:tcPr>
          <w:p w:rsidR="009C7F31" w:rsidRDefault="008E1163">
            <w:pPr>
              <w:widowControl/>
              <w:rPr>
                <w:rFonts w:cs="宋体"/>
                <w:kern w:val="0"/>
                <w:sz w:val="18"/>
                <w:szCs w:val="18"/>
              </w:rPr>
            </w:pPr>
            <w:r>
              <w:rPr>
                <w:rFonts w:cs="宋体" w:hint="eastAsia"/>
                <w:kern w:val="0"/>
                <w:sz w:val="18"/>
                <w:szCs w:val="18"/>
              </w:rPr>
              <w:t>办公、商场、旅馆等建筑按国家有关能耗监测的规定，实施有效的能耗监测和管理，对各类能耗实行计量收费。</w:t>
            </w:r>
          </w:p>
        </w:tc>
        <w:tc>
          <w:tcPr>
            <w:tcW w:w="708" w:type="dxa"/>
            <w:tcBorders>
              <w:top w:val="single" w:sz="4" w:space="0" w:color="auto"/>
              <w:left w:val="nil"/>
              <w:bottom w:val="single" w:sz="4" w:space="0" w:color="auto"/>
              <w:right w:val="single" w:sz="4" w:space="0" w:color="auto"/>
            </w:tcBorders>
            <w:vAlign w:val="center"/>
          </w:tcPr>
          <w:p w:rsidR="009C7F31" w:rsidRDefault="009C7F31">
            <w:pPr>
              <w:widowControl/>
              <w:jc w:val="center"/>
              <w:rPr>
                <w:rFonts w:cs="宋体"/>
                <w:kern w:val="0"/>
                <w:sz w:val="18"/>
                <w:szCs w:val="18"/>
              </w:rPr>
            </w:pPr>
          </w:p>
        </w:tc>
        <w:tc>
          <w:tcPr>
            <w:tcW w:w="3435" w:type="dxa"/>
            <w:tcBorders>
              <w:top w:val="single" w:sz="4" w:space="0" w:color="auto"/>
              <w:left w:val="nil"/>
              <w:bottom w:val="single" w:sz="4" w:space="0" w:color="auto"/>
              <w:right w:val="single" w:sz="4" w:space="0" w:color="auto"/>
            </w:tcBorders>
            <w:vAlign w:val="center"/>
          </w:tcPr>
          <w:p w:rsidR="009C7F31" w:rsidRDefault="009C7F31">
            <w:pPr>
              <w:widowControl/>
              <w:jc w:val="center"/>
              <w:rPr>
                <w:rFonts w:cs="宋体"/>
                <w:kern w:val="0"/>
                <w:sz w:val="18"/>
                <w:szCs w:val="18"/>
              </w:rPr>
            </w:pPr>
          </w:p>
        </w:tc>
      </w:tr>
    </w:tbl>
    <w:p w:rsidR="009C7F31" w:rsidRDefault="009C7F31" w:rsidP="00DD74DA">
      <w:pPr>
        <w:spacing w:beforeLines="50" w:afterLines="50"/>
        <w:jc w:val="center"/>
        <w:rPr>
          <w:b/>
          <w:bCs/>
          <w:sz w:val="24"/>
          <w:lang w:val="zh-CN"/>
        </w:rPr>
      </w:pPr>
    </w:p>
    <w:p w:rsidR="009C7F31" w:rsidRDefault="009C7F31" w:rsidP="00DD74DA">
      <w:pPr>
        <w:spacing w:beforeLines="50" w:afterLines="50" w:line="288" w:lineRule="auto"/>
        <w:ind w:rightChars="-24" w:right="-50"/>
        <w:jc w:val="left"/>
        <w:rPr>
          <w:kern w:val="0"/>
          <w:sz w:val="28"/>
          <w:szCs w:val="28"/>
        </w:rPr>
      </w:pPr>
    </w:p>
    <w:p w:rsidR="009C7F31" w:rsidRDefault="009C7F31"/>
    <w:sectPr w:rsidR="009C7F31" w:rsidSect="009C7F3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163" w:rsidRDefault="008E1163" w:rsidP="009C7F31">
      <w:r>
        <w:separator/>
      </w:r>
    </w:p>
  </w:endnote>
  <w:endnote w:type="continuationSeparator" w:id="1">
    <w:p w:rsidR="008E1163" w:rsidRDefault="008E1163" w:rsidP="009C7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5829"/>
    </w:sdtPr>
    <w:sdtContent>
      <w:p w:rsidR="009C7F31" w:rsidRDefault="009C7F31">
        <w:pPr>
          <w:pStyle w:val="a4"/>
          <w:jc w:val="center"/>
        </w:pPr>
        <w:r w:rsidRPr="009C7F31">
          <w:fldChar w:fldCharType="begin"/>
        </w:r>
        <w:r w:rsidR="008E1163">
          <w:instrText xml:space="preserve"> PAGE   \* MERGEFORMAT </w:instrText>
        </w:r>
        <w:r w:rsidRPr="009C7F31">
          <w:fldChar w:fldCharType="separate"/>
        </w:r>
        <w:r w:rsidR="006947CA" w:rsidRPr="006947CA">
          <w:rPr>
            <w:noProof/>
            <w:lang w:val="zh-CN"/>
          </w:rPr>
          <w:t>8</w:t>
        </w:r>
        <w:r>
          <w:rPr>
            <w:lang w:val="zh-CN"/>
          </w:rPr>
          <w:fldChar w:fldCharType="end"/>
        </w:r>
      </w:p>
    </w:sdtContent>
  </w:sdt>
  <w:p w:rsidR="009C7F31" w:rsidRDefault="009C7F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163" w:rsidRDefault="008E1163" w:rsidP="009C7F31">
      <w:r>
        <w:separator/>
      </w:r>
    </w:p>
  </w:footnote>
  <w:footnote w:type="continuationSeparator" w:id="1">
    <w:p w:rsidR="008E1163" w:rsidRDefault="008E1163" w:rsidP="009C7F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5"/>
      <w:numFmt w:val="decimal"/>
      <w:lvlText w:val="%1"/>
      <w:lvlJc w:val="left"/>
      <w:pPr>
        <w:ind w:left="405" w:hanging="405"/>
      </w:pPr>
      <w:rPr>
        <w:rFonts w:cs="宋体" w:hint="default"/>
      </w:rPr>
    </w:lvl>
    <w:lvl w:ilvl="1">
      <w:start w:val="3"/>
      <w:numFmt w:val="decimal"/>
      <w:lvlText w:val="%1.%2"/>
      <w:lvlJc w:val="left"/>
      <w:pPr>
        <w:ind w:left="1560" w:hanging="720"/>
      </w:pPr>
      <w:rPr>
        <w:rFonts w:cs="宋体" w:hint="default"/>
      </w:rPr>
    </w:lvl>
    <w:lvl w:ilvl="2">
      <w:start w:val="1"/>
      <w:numFmt w:val="decimal"/>
      <w:lvlText w:val="%1.%2.%3"/>
      <w:lvlJc w:val="left"/>
      <w:pPr>
        <w:ind w:left="2400" w:hanging="720"/>
      </w:pPr>
      <w:rPr>
        <w:rFonts w:cs="宋体" w:hint="default"/>
      </w:rPr>
    </w:lvl>
    <w:lvl w:ilvl="3">
      <w:start w:val="1"/>
      <w:numFmt w:val="decimal"/>
      <w:lvlText w:val="%1.%2.%3.%4"/>
      <w:lvlJc w:val="left"/>
      <w:pPr>
        <w:ind w:left="3600" w:hanging="1080"/>
      </w:pPr>
      <w:rPr>
        <w:rFonts w:cs="宋体" w:hint="default"/>
      </w:rPr>
    </w:lvl>
    <w:lvl w:ilvl="4">
      <w:start w:val="1"/>
      <w:numFmt w:val="decimal"/>
      <w:lvlText w:val="%1.%2.%3.%4.%5"/>
      <w:lvlJc w:val="left"/>
      <w:pPr>
        <w:ind w:left="4800" w:hanging="1440"/>
      </w:pPr>
      <w:rPr>
        <w:rFonts w:cs="宋体" w:hint="default"/>
      </w:rPr>
    </w:lvl>
    <w:lvl w:ilvl="5">
      <w:start w:val="1"/>
      <w:numFmt w:val="decimal"/>
      <w:lvlText w:val="%1.%2.%3.%4.%5.%6"/>
      <w:lvlJc w:val="left"/>
      <w:pPr>
        <w:ind w:left="5640" w:hanging="1440"/>
      </w:pPr>
      <w:rPr>
        <w:rFonts w:cs="宋体" w:hint="default"/>
      </w:rPr>
    </w:lvl>
    <w:lvl w:ilvl="6">
      <w:start w:val="1"/>
      <w:numFmt w:val="decimal"/>
      <w:lvlText w:val="%1.%2.%3.%4.%5.%6.%7"/>
      <w:lvlJc w:val="left"/>
      <w:pPr>
        <w:ind w:left="6840" w:hanging="1800"/>
      </w:pPr>
      <w:rPr>
        <w:rFonts w:cs="宋体" w:hint="default"/>
      </w:rPr>
    </w:lvl>
    <w:lvl w:ilvl="7">
      <w:start w:val="1"/>
      <w:numFmt w:val="decimal"/>
      <w:lvlText w:val="%1.%2.%3.%4.%5.%6.%7.%8"/>
      <w:lvlJc w:val="left"/>
      <w:pPr>
        <w:ind w:left="8040" w:hanging="2160"/>
      </w:pPr>
      <w:rPr>
        <w:rFonts w:cs="宋体" w:hint="default"/>
      </w:rPr>
    </w:lvl>
    <w:lvl w:ilvl="8">
      <w:start w:val="1"/>
      <w:numFmt w:val="decimal"/>
      <w:lvlText w:val="%1.%2.%3.%4.%5.%6.%7.%8.%9"/>
      <w:lvlJc w:val="left"/>
      <w:pPr>
        <w:ind w:left="8880" w:hanging="2160"/>
      </w:pPr>
      <w:rPr>
        <w:rFonts w:cs="宋体"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81"/>
  <w:drawingGridVerticalSpacing w:val="156"/>
  <w:doNotUseMarginsForDrawingGridOrigin/>
  <w:drawingGridHorizontalOrigin w:val="1230"/>
  <w:drawingGridVerticalOrigin w:val="873"/>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5E93"/>
    <w:rsid w:val="00021023"/>
    <w:rsid w:val="00036A20"/>
    <w:rsid w:val="000406E0"/>
    <w:rsid w:val="000706A9"/>
    <w:rsid w:val="00073EAA"/>
    <w:rsid w:val="00075889"/>
    <w:rsid w:val="000B0AA9"/>
    <w:rsid w:val="000C30F0"/>
    <w:rsid w:val="000D4473"/>
    <w:rsid w:val="00113DC1"/>
    <w:rsid w:val="001318D4"/>
    <w:rsid w:val="00140683"/>
    <w:rsid w:val="00166624"/>
    <w:rsid w:val="00181628"/>
    <w:rsid w:val="001B3598"/>
    <w:rsid w:val="001C4E1B"/>
    <w:rsid w:val="00227DC3"/>
    <w:rsid w:val="0023289A"/>
    <w:rsid w:val="0024533B"/>
    <w:rsid w:val="00270A55"/>
    <w:rsid w:val="002A04D3"/>
    <w:rsid w:val="002A4FBF"/>
    <w:rsid w:val="002A6453"/>
    <w:rsid w:val="002B02AF"/>
    <w:rsid w:val="002C4C08"/>
    <w:rsid w:val="002F3A3B"/>
    <w:rsid w:val="00314703"/>
    <w:rsid w:val="00391C6E"/>
    <w:rsid w:val="003C729E"/>
    <w:rsid w:val="003F4A7E"/>
    <w:rsid w:val="004119CC"/>
    <w:rsid w:val="00412585"/>
    <w:rsid w:val="004248B2"/>
    <w:rsid w:val="004455C9"/>
    <w:rsid w:val="00466CD9"/>
    <w:rsid w:val="00475BA2"/>
    <w:rsid w:val="004A51FF"/>
    <w:rsid w:val="004C4B82"/>
    <w:rsid w:val="005243E0"/>
    <w:rsid w:val="005813D4"/>
    <w:rsid w:val="005B0B9D"/>
    <w:rsid w:val="005B30F0"/>
    <w:rsid w:val="00605172"/>
    <w:rsid w:val="00657329"/>
    <w:rsid w:val="00676074"/>
    <w:rsid w:val="00690650"/>
    <w:rsid w:val="006947CA"/>
    <w:rsid w:val="006967F0"/>
    <w:rsid w:val="006C38E3"/>
    <w:rsid w:val="006F7183"/>
    <w:rsid w:val="007118C2"/>
    <w:rsid w:val="007302B0"/>
    <w:rsid w:val="007516D2"/>
    <w:rsid w:val="007569CF"/>
    <w:rsid w:val="007642D0"/>
    <w:rsid w:val="007D1F6F"/>
    <w:rsid w:val="007D3FEB"/>
    <w:rsid w:val="007E267A"/>
    <w:rsid w:val="00847887"/>
    <w:rsid w:val="00886D18"/>
    <w:rsid w:val="0089047D"/>
    <w:rsid w:val="008E1163"/>
    <w:rsid w:val="008E6C1B"/>
    <w:rsid w:val="0090362F"/>
    <w:rsid w:val="00904740"/>
    <w:rsid w:val="00921DF0"/>
    <w:rsid w:val="009361EE"/>
    <w:rsid w:val="0094257E"/>
    <w:rsid w:val="00983D4F"/>
    <w:rsid w:val="009A18EF"/>
    <w:rsid w:val="009A3326"/>
    <w:rsid w:val="009C7F31"/>
    <w:rsid w:val="00A368CF"/>
    <w:rsid w:val="00A75920"/>
    <w:rsid w:val="00A90041"/>
    <w:rsid w:val="00AC1841"/>
    <w:rsid w:val="00B026C7"/>
    <w:rsid w:val="00B04D90"/>
    <w:rsid w:val="00B1676C"/>
    <w:rsid w:val="00B74F56"/>
    <w:rsid w:val="00B77B72"/>
    <w:rsid w:val="00B82E78"/>
    <w:rsid w:val="00C051A2"/>
    <w:rsid w:val="00C2789F"/>
    <w:rsid w:val="00C348BA"/>
    <w:rsid w:val="00C42ED7"/>
    <w:rsid w:val="00CA4115"/>
    <w:rsid w:val="00CE16CE"/>
    <w:rsid w:val="00D7642A"/>
    <w:rsid w:val="00D82DF6"/>
    <w:rsid w:val="00DB657F"/>
    <w:rsid w:val="00DD43CC"/>
    <w:rsid w:val="00DD74DA"/>
    <w:rsid w:val="00E322DD"/>
    <w:rsid w:val="00E468AE"/>
    <w:rsid w:val="00EC27CE"/>
    <w:rsid w:val="00EC5E93"/>
    <w:rsid w:val="00EE7E5F"/>
    <w:rsid w:val="00F239D5"/>
    <w:rsid w:val="00F5735B"/>
    <w:rsid w:val="00FA115B"/>
    <w:rsid w:val="00FB086C"/>
    <w:rsid w:val="00FE0BD2"/>
    <w:rsid w:val="65F76B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F3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sid w:val="009C7F31"/>
    <w:rPr>
      <w:rFonts w:ascii="宋体"/>
      <w:sz w:val="18"/>
      <w:szCs w:val="18"/>
    </w:rPr>
  </w:style>
  <w:style w:type="paragraph" w:styleId="a4">
    <w:name w:val="footer"/>
    <w:basedOn w:val="a"/>
    <w:link w:val="Char0"/>
    <w:uiPriority w:val="99"/>
    <w:unhideWhenUsed/>
    <w:rsid w:val="009C7F31"/>
    <w:pPr>
      <w:tabs>
        <w:tab w:val="center" w:pos="4153"/>
        <w:tab w:val="right" w:pos="8306"/>
      </w:tabs>
      <w:snapToGrid w:val="0"/>
      <w:jc w:val="left"/>
    </w:pPr>
    <w:rPr>
      <w:sz w:val="18"/>
      <w:szCs w:val="18"/>
    </w:rPr>
  </w:style>
  <w:style w:type="paragraph" w:styleId="a5">
    <w:name w:val="header"/>
    <w:basedOn w:val="a"/>
    <w:link w:val="Char1"/>
    <w:uiPriority w:val="99"/>
    <w:unhideWhenUsed/>
    <w:rsid w:val="009C7F3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9C7F31"/>
    <w:rPr>
      <w:sz w:val="18"/>
      <w:szCs w:val="18"/>
    </w:rPr>
  </w:style>
  <w:style w:type="character" w:customStyle="1" w:styleId="Char0">
    <w:name w:val="页脚 Char"/>
    <w:basedOn w:val="a0"/>
    <w:link w:val="a4"/>
    <w:uiPriority w:val="99"/>
    <w:rsid w:val="009C7F31"/>
    <w:rPr>
      <w:sz w:val="18"/>
      <w:szCs w:val="18"/>
    </w:rPr>
  </w:style>
  <w:style w:type="paragraph" w:customStyle="1" w:styleId="a6">
    <w:name w:val="节"/>
    <w:basedOn w:val="a"/>
    <w:qFormat/>
    <w:rsid w:val="009C7F31"/>
    <w:pPr>
      <w:spacing w:beforeLines="100" w:afterLines="100" w:line="300" w:lineRule="auto"/>
      <w:jc w:val="center"/>
      <w:outlineLvl w:val="1"/>
    </w:pPr>
    <w:rPr>
      <w:b/>
      <w:bCs/>
      <w:sz w:val="24"/>
    </w:rPr>
  </w:style>
  <w:style w:type="character" w:customStyle="1" w:styleId="Char">
    <w:name w:val="文档结构图 Char"/>
    <w:basedOn w:val="a0"/>
    <w:link w:val="a3"/>
    <w:uiPriority w:val="99"/>
    <w:semiHidden/>
    <w:rsid w:val="009C7F31"/>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602</Words>
  <Characters>3437</Characters>
  <Application>Microsoft Office Word</Application>
  <DocSecurity>0</DocSecurity>
  <Lines>28</Lines>
  <Paragraphs>8</Paragraphs>
  <ScaleCrop>false</ScaleCrop>
  <Company>china</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68</cp:revision>
  <cp:lastPrinted>2015-12-10T03:28:00Z</cp:lastPrinted>
  <dcterms:created xsi:type="dcterms:W3CDTF">2015-12-11T01:24:00Z</dcterms:created>
  <dcterms:modified xsi:type="dcterms:W3CDTF">2014-10-16T07:08:00Z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